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4804B1B7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A27F6E" w:rsidRPr="00A27F6E">
        <w:rPr>
          <w:rFonts w:ascii="Sylfaen" w:eastAsia="Times New Roman" w:hAnsi="Sylfaen" w:cs="Sylfaen"/>
          <w:sz w:val="18"/>
          <w:szCs w:val="18"/>
          <w:lang w:val="af-ZA" w:eastAsia="ru-RU"/>
        </w:rPr>
        <w:t>Շչակների /ազդարարման համակարգերի</w:t>
      </w:r>
      <w:r w:rsidR="001E182C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E182C">
        <w:rPr>
          <w:rFonts w:ascii="Sylfaen" w:eastAsia="Times New Roman" w:hAnsi="Sylfaen" w:cs="Sylfaen"/>
          <w:sz w:val="18"/>
          <w:szCs w:val="18"/>
          <w:lang w:val="hy-AM" w:eastAsia="ru-RU"/>
        </w:rPr>
        <w:t>ձեռքբերման</w:t>
      </w:r>
      <w:r w:rsidR="00126A3E" w:rsidRPr="001E182C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A27F6E" w:rsidRPr="00A27F6E">
        <w:rPr>
          <w:rFonts w:ascii="GHEA Grapalat" w:eastAsia="Times New Roman" w:hAnsi="GHEA Grapalat"/>
          <w:sz w:val="16"/>
          <w:szCs w:val="16"/>
          <w:lang w:val="hy-AM" w:eastAsia="ru-RU"/>
        </w:rPr>
        <w:t>ԳՄՄՀ-ԳՀԱՊՁԲ-25/09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269"/>
        <w:gridCol w:w="321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47547B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777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192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47547B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777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2192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47547B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9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1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26A3E" w:rsidRPr="00A27F6E" w14:paraId="6CB0AC86" w14:textId="77777777" w:rsidTr="0047547B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126A3E" w:rsidRPr="006E4E84" w:rsidRDefault="00126A3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082311EC" w:rsidR="00126A3E" w:rsidRPr="0095634A" w:rsidRDefault="00A27F6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4A30C3">
              <w:rPr>
                <w:rFonts w:ascii="GHEA Grapalat" w:hAnsi="GHEA Grapalat" w:cs="Calibri"/>
                <w:color w:val="000000"/>
                <w:sz w:val="16"/>
                <w:szCs w:val="16"/>
              </w:rPr>
              <w:t>Շչակներ</w:t>
            </w:r>
            <w:proofErr w:type="spellEnd"/>
            <w:r w:rsidRPr="004A30C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A30C3">
              <w:rPr>
                <w:rFonts w:ascii="GHEA Grapalat" w:hAnsi="GHEA Grapalat" w:cs="Calibri"/>
                <w:color w:val="000000"/>
                <w:sz w:val="16"/>
                <w:szCs w:val="16"/>
              </w:rPr>
              <w:t>ազդարարման</w:t>
            </w:r>
            <w:proofErr w:type="spellEnd"/>
            <w:r w:rsidRPr="004A30C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30C3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</w:t>
            </w:r>
            <w:proofErr w:type="spellEnd"/>
            <w:r w:rsidRPr="004A30C3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126A3E" w:rsidRPr="006E4E84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126A3E" w:rsidRPr="004B26FB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16BE194" w:rsidR="00126A3E" w:rsidRPr="0047547B" w:rsidRDefault="00A27F6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126A3E" w:rsidRP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181B2833" w:rsidR="00126A3E" w:rsidRPr="0047547B" w:rsidRDefault="0047547B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sz w:val="20"/>
                <w:szCs w:val="20"/>
                <w:lang w:val="hy-AM"/>
              </w:rPr>
              <w:t>4900000</w:t>
            </w:r>
          </w:p>
        </w:tc>
        <w:tc>
          <w:tcPr>
            <w:tcW w:w="21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95A84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Հիմնական ֆունկցիոնալ պահանջներ. </w:t>
            </w:r>
          </w:p>
          <w:p w14:paraId="58E2585D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>• Ձայնային ճնշման մակարդակը շչակի առանցքից 1 մետր հեռավորության վրա՝ ≥120 ԴԲ</w:t>
            </w:r>
          </w:p>
          <w:p w14:paraId="7E64BC87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 • Ձայնի հաճախականությունը՝ 400-500 Հերց </w:t>
            </w:r>
          </w:p>
          <w:p w14:paraId="79A17196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• Մատակարարման ցանցի նվազագույն հաճախականությունը՝ 50 Հերց </w:t>
            </w:r>
          </w:p>
          <w:p w14:paraId="418F9315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• Ցանցի լարումը` 220 ± 10% Վ </w:t>
            </w:r>
          </w:p>
          <w:p w14:paraId="3C0A75C1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• Աշխատանքային անիվի պտտման նվազագույն հաճախականությունը՝ 3000 rpm </w:t>
            </w:r>
          </w:p>
          <w:p w14:paraId="785440E1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• Շարժիչի հզորությունը՝ ≥2,2 ԿՎտ </w:t>
            </w:r>
          </w:p>
          <w:p w14:paraId="5349FAC9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>• Չափերը՝ բարձրությունը ≤575 մմ, տրամագիծը՝ ≤740 մմ</w:t>
            </w:r>
          </w:p>
          <w:p w14:paraId="5826E562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• Քաշը՝ ≤70 կգ </w:t>
            </w:r>
          </w:p>
          <w:p w14:paraId="673ABDCF" w14:textId="77777777" w:rsidR="00A27F6E" w:rsidRPr="00A27F6E" w:rsidRDefault="00A27F6E" w:rsidP="00A27F6E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>Երաշխիք՝ նվազագույնը 2 տարի</w:t>
            </w:r>
          </w:p>
          <w:p w14:paraId="1013593A" w14:textId="48A37D43" w:rsidR="00126A3E" w:rsidRPr="0047547B" w:rsidRDefault="00126A3E" w:rsidP="00475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BCD8D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Հիմնական ֆունկցիոնալ պահանջներ. </w:t>
            </w:r>
          </w:p>
          <w:p w14:paraId="11297723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>• Ձայնային ճնշման մակարդակը շչակի առանցքից 1 մետր հեռավորության վրա՝ ≥120 ԴԲ</w:t>
            </w:r>
          </w:p>
          <w:p w14:paraId="7ECC362E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 • Ձայնի հաճախականությունը՝ 400-500 Հերց </w:t>
            </w:r>
          </w:p>
          <w:p w14:paraId="7B4772F3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• Մատակարարման ցանցի նվազագույն հաճախականությունը՝ 50 Հերց </w:t>
            </w:r>
          </w:p>
          <w:p w14:paraId="7F11D85F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• Ցանցի լարումը` 220 ± 10% Վ </w:t>
            </w:r>
          </w:p>
          <w:p w14:paraId="6AA6BDB4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• Աշխատանքային անիվի պտտման նվազագույն հաճախականությունը՝ 3000 rpm </w:t>
            </w:r>
          </w:p>
          <w:p w14:paraId="19C892B6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• Շարժիչի հզորությունը՝ ≥2,2 ԿՎտ </w:t>
            </w:r>
          </w:p>
          <w:p w14:paraId="3EB10E4F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>• Չափերը՝ բարձրությունը ≤575 մմ, տրամագիծը՝ ≤740 մմ</w:t>
            </w:r>
          </w:p>
          <w:p w14:paraId="297EBD66" w14:textId="77777777" w:rsidR="00A27F6E" w:rsidRPr="00A27F6E" w:rsidRDefault="00A27F6E" w:rsidP="00A27F6E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 xml:space="preserve">• Քաշը՝ ≤70 կգ </w:t>
            </w:r>
          </w:p>
          <w:p w14:paraId="7E34BD94" w14:textId="77777777" w:rsidR="00A27F6E" w:rsidRPr="00A27F6E" w:rsidRDefault="00A27F6E" w:rsidP="00A27F6E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/>
              </w:rPr>
            </w:pPr>
            <w:r w:rsidRPr="00A27F6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>Երաշխիք՝ նվազագույնը 2 տարի</w:t>
            </w:r>
          </w:p>
          <w:p w14:paraId="5152B32D" w14:textId="1EBC8735" w:rsidR="00126A3E" w:rsidRPr="00A27F6E" w:rsidRDefault="00126A3E" w:rsidP="00475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27F6E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27F6E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A27F6E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39F4915" w:rsidR="0022631D" w:rsidRPr="00B9498A" w:rsidRDefault="005877D5" w:rsidP="00A27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A27F6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19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07"/>
        <w:gridCol w:w="1729"/>
        <w:gridCol w:w="1693"/>
        <w:gridCol w:w="2385"/>
        <w:gridCol w:w="1763"/>
        <w:gridCol w:w="2385"/>
      </w:tblGrid>
      <w:tr w:rsidR="007D685B" w:rsidRPr="00A27F6E" w14:paraId="55F9F9DF" w14:textId="77777777" w:rsidTr="00A27F6E">
        <w:trPr>
          <w:trHeight w:val="413"/>
        </w:trPr>
        <w:tc>
          <w:tcPr>
            <w:tcW w:w="1307" w:type="dxa"/>
          </w:tcPr>
          <w:p w14:paraId="1D77409B" w14:textId="77777777" w:rsidR="007D685B" w:rsidRPr="00232B54" w:rsidRDefault="007D685B" w:rsidP="006D4DF1">
            <w:pPr>
              <w:rPr>
                <w:rFonts w:cstheme="minorHAnsi"/>
                <w:szCs w:val="20"/>
                <w:lang w:val="en-US"/>
              </w:rPr>
            </w:pPr>
            <w:r w:rsidRPr="00232B54">
              <w:rPr>
                <w:rFonts w:cstheme="minorHAnsi"/>
                <w:szCs w:val="20"/>
                <w:lang w:val="en-US"/>
              </w:rPr>
              <w:t>N</w:t>
            </w:r>
          </w:p>
        </w:tc>
        <w:tc>
          <w:tcPr>
            <w:tcW w:w="1729" w:type="dxa"/>
          </w:tcPr>
          <w:p w14:paraId="02F64085" w14:textId="77777777" w:rsidR="007D685B" w:rsidRPr="00232B54" w:rsidRDefault="007D685B" w:rsidP="006D4DF1">
            <w:pPr>
              <w:rPr>
                <w:rFonts w:cstheme="minorHAnsi"/>
                <w:szCs w:val="20"/>
                <w:lang w:val="hy-AM"/>
              </w:rPr>
            </w:pPr>
            <w:r w:rsidRPr="00232B54">
              <w:rPr>
                <w:rFonts w:cstheme="minorHAnsi"/>
                <w:szCs w:val="20"/>
                <w:lang w:val="hy-AM"/>
              </w:rPr>
              <w:t>Կազմակերպության անվանումը</w:t>
            </w:r>
          </w:p>
        </w:tc>
        <w:tc>
          <w:tcPr>
            <w:tcW w:w="1693" w:type="dxa"/>
          </w:tcPr>
          <w:p w14:paraId="3C15E95C" w14:textId="77777777" w:rsidR="007D685B" w:rsidRPr="00232B54" w:rsidRDefault="007D685B" w:rsidP="006D4DF1">
            <w:pPr>
              <w:rPr>
                <w:rFonts w:cstheme="minorHAnsi"/>
                <w:szCs w:val="20"/>
                <w:lang w:val="hy-AM"/>
              </w:rPr>
            </w:pPr>
            <w:r w:rsidRPr="00232B54">
              <w:rPr>
                <w:rFonts w:cstheme="minorHAnsi"/>
                <w:szCs w:val="20"/>
                <w:lang w:val="hy-AM"/>
              </w:rPr>
              <w:t>Նախահաշվային արժեքը</w:t>
            </w:r>
          </w:p>
          <w:p w14:paraId="2FA64D5C" w14:textId="77777777" w:rsidR="007D685B" w:rsidRPr="00232B54" w:rsidRDefault="007D685B" w:rsidP="006D4DF1">
            <w:pPr>
              <w:rPr>
                <w:rFonts w:cstheme="minorHAnsi"/>
                <w:szCs w:val="20"/>
                <w:lang w:val="hy-AM"/>
              </w:rPr>
            </w:pPr>
            <w:r w:rsidRPr="00232B54">
              <w:rPr>
                <w:rFonts w:cstheme="minorHAnsi"/>
                <w:szCs w:val="20"/>
                <w:lang w:val="hy-AM"/>
              </w:rPr>
              <w:t>/թվերով և տառերով/</w:t>
            </w:r>
          </w:p>
        </w:tc>
        <w:tc>
          <w:tcPr>
            <w:tcW w:w="2385" w:type="dxa"/>
          </w:tcPr>
          <w:p w14:paraId="19F29239" w14:textId="77777777" w:rsidR="007D685B" w:rsidRPr="00232B54" w:rsidRDefault="007D685B" w:rsidP="006D4DF1">
            <w:pPr>
              <w:rPr>
                <w:rFonts w:cstheme="minorHAnsi"/>
                <w:szCs w:val="20"/>
                <w:lang w:val="hy-AM"/>
              </w:rPr>
            </w:pPr>
            <w:r w:rsidRPr="00232B54">
              <w:rPr>
                <w:rFonts w:cstheme="minorHAnsi"/>
                <w:szCs w:val="20"/>
                <w:lang w:val="hy-AM"/>
              </w:rPr>
              <w:t>Ինքնարժեք և շահույթ</w:t>
            </w:r>
          </w:p>
          <w:p w14:paraId="09E05958" w14:textId="77777777" w:rsidR="007D685B" w:rsidRPr="00232B54" w:rsidRDefault="007D685B" w:rsidP="006D4DF1">
            <w:pPr>
              <w:rPr>
                <w:rFonts w:cstheme="minorHAnsi"/>
                <w:szCs w:val="20"/>
                <w:lang w:val="hy-AM"/>
              </w:rPr>
            </w:pPr>
            <w:r w:rsidRPr="00232B54">
              <w:rPr>
                <w:rFonts w:cstheme="minorHAnsi"/>
                <w:szCs w:val="20"/>
                <w:lang w:val="hy-AM"/>
              </w:rPr>
              <w:t>/թվերով և տառերով/</w:t>
            </w:r>
          </w:p>
        </w:tc>
        <w:tc>
          <w:tcPr>
            <w:tcW w:w="1763" w:type="dxa"/>
          </w:tcPr>
          <w:p w14:paraId="7ED04720" w14:textId="77777777" w:rsidR="007D685B" w:rsidRPr="00232B54" w:rsidRDefault="007D685B" w:rsidP="006D4DF1">
            <w:pPr>
              <w:rPr>
                <w:rFonts w:cstheme="minorHAnsi"/>
                <w:szCs w:val="20"/>
                <w:lang w:val="hy-AM"/>
              </w:rPr>
            </w:pPr>
            <w:r w:rsidRPr="00232B54">
              <w:rPr>
                <w:rFonts w:cstheme="minorHAnsi"/>
                <w:szCs w:val="20"/>
                <w:lang w:val="hy-AM"/>
              </w:rPr>
              <w:t>ԱԱՀ</w:t>
            </w:r>
          </w:p>
          <w:p w14:paraId="1745A5BE" w14:textId="77777777" w:rsidR="007D685B" w:rsidRPr="00232B54" w:rsidRDefault="007D685B" w:rsidP="006D4DF1">
            <w:pPr>
              <w:rPr>
                <w:rFonts w:cstheme="minorHAnsi"/>
                <w:szCs w:val="20"/>
                <w:lang w:val="hy-AM"/>
              </w:rPr>
            </w:pPr>
            <w:r w:rsidRPr="00232B54">
              <w:rPr>
                <w:rFonts w:cstheme="minorHAnsi"/>
                <w:szCs w:val="20"/>
                <w:lang w:val="hy-AM"/>
              </w:rPr>
              <w:t>/թվերով և տառերով/</w:t>
            </w:r>
          </w:p>
        </w:tc>
        <w:tc>
          <w:tcPr>
            <w:tcW w:w="2385" w:type="dxa"/>
          </w:tcPr>
          <w:p w14:paraId="65F41B19" w14:textId="77777777" w:rsidR="007D685B" w:rsidRPr="00232B54" w:rsidRDefault="007D685B" w:rsidP="006D4DF1">
            <w:pPr>
              <w:rPr>
                <w:rFonts w:cstheme="minorHAnsi"/>
                <w:szCs w:val="20"/>
                <w:lang w:val="hy-AM"/>
              </w:rPr>
            </w:pPr>
            <w:r w:rsidRPr="00232B54">
              <w:rPr>
                <w:rFonts w:cstheme="minorHAnsi"/>
                <w:szCs w:val="20"/>
                <w:lang w:val="hy-AM"/>
              </w:rPr>
              <w:t>Ընդհանուր գինը</w:t>
            </w:r>
          </w:p>
          <w:p w14:paraId="60C08D4F" w14:textId="77777777" w:rsidR="007D685B" w:rsidRPr="00232B54" w:rsidRDefault="007D685B" w:rsidP="006D4DF1">
            <w:pPr>
              <w:rPr>
                <w:rFonts w:cstheme="minorHAnsi"/>
                <w:szCs w:val="20"/>
                <w:lang w:val="hy-AM"/>
              </w:rPr>
            </w:pPr>
            <w:r w:rsidRPr="00232B54">
              <w:rPr>
                <w:rFonts w:cstheme="minorHAnsi"/>
                <w:szCs w:val="20"/>
                <w:lang w:val="hy-AM"/>
              </w:rPr>
              <w:t>/թվերով և տառերով/</w:t>
            </w:r>
          </w:p>
        </w:tc>
      </w:tr>
      <w:tr w:rsidR="00A27F6E" w:rsidRPr="00232B54" w14:paraId="577C0455" w14:textId="77777777" w:rsidTr="00A27F6E">
        <w:trPr>
          <w:trHeight w:val="476"/>
        </w:trPr>
        <w:tc>
          <w:tcPr>
            <w:tcW w:w="1307" w:type="dxa"/>
          </w:tcPr>
          <w:p w14:paraId="71F3C89C" w14:textId="67255875" w:rsidR="00A27F6E" w:rsidRPr="00A27F6E" w:rsidRDefault="00A27F6E" w:rsidP="00A27F6E">
            <w:pPr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  <w:r w:rsidRPr="00A27F6E">
              <w:rPr>
                <w:rFonts w:ascii="GHEA Grapalat" w:hAnsi="GHEA Grapalat" w:cs="Arial"/>
                <w:sz w:val="18"/>
                <w:szCs w:val="18"/>
                <w:lang w:val="hy-AM"/>
              </w:rPr>
              <w:t>Չափաբաժին</w:t>
            </w: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1</w:t>
            </w:r>
          </w:p>
        </w:tc>
        <w:tc>
          <w:tcPr>
            <w:tcW w:w="1729" w:type="dxa"/>
          </w:tcPr>
          <w:p w14:paraId="3063F864" w14:textId="77777777" w:rsidR="00A27F6E" w:rsidRPr="00A27F6E" w:rsidRDefault="00A27F6E" w:rsidP="00A27F6E">
            <w:pPr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</w:p>
        </w:tc>
        <w:tc>
          <w:tcPr>
            <w:tcW w:w="1693" w:type="dxa"/>
          </w:tcPr>
          <w:p w14:paraId="063CE794" w14:textId="30863649" w:rsidR="00A27F6E" w:rsidRPr="00A27F6E" w:rsidRDefault="00A27F6E" w:rsidP="00A27F6E">
            <w:pPr>
              <w:jc w:val="center"/>
              <w:rPr>
                <w:rFonts w:ascii="GHEA Grapalat" w:hAnsi="GHEA Grapalat" w:cstheme="minorHAnsi"/>
                <w:b/>
                <w:szCs w:val="20"/>
                <w:lang w:val="hy-AM"/>
              </w:rPr>
            </w:pPr>
            <w:r w:rsidRPr="00A27F6E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>1 920 000</w:t>
            </w:r>
          </w:p>
        </w:tc>
        <w:tc>
          <w:tcPr>
            <w:tcW w:w="2385" w:type="dxa"/>
          </w:tcPr>
          <w:p w14:paraId="698CC4AC" w14:textId="77777777" w:rsidR="00A27F6E" w:rsidRPr="00A27F6E" w:rsidRDefault="00A27F6E" w:rsidP="00A27F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szCs w:val="20"/>
              </w:rPr>
            </w:pPr>
          </w:p>
        </w:tc>
        <w:tc>
          <w:tcPr>
            <w:tcW w:w="1763" w:type="dxa"/>
          </w:tcPr>
          <w:p w14:paraId="5861E542" w14:textId="77777777" w:rsidR="00A27F6E" w:rsidRPr="00A27F6E" w:rsidRDefault="00A27F6E" w:rsidP="00A27F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szCs w:val="20"/>
              </w:rPr>
            </w:pPr>
          </w:p>
        </w:tc>
        <w:tc>
          <w:tcPr>
            <w:tcW w:w="2385" w:type="dxa"/>
          </w:tcPr>
          <w:p w14:paraId="3EA4E899" w14:textId="77777777" w:rsidR="00A27F6E" w:rsidRPr="00A27F6E" w:rsidRDefault="00A27F6E" w:rsidP="00A27F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szCs w:val="20"/>
              </w:rPr>
            </w:pPr>
          </w:p>
        </w:tc>
      </w:tr>
      <w:tr w:rsidR="00A27F6E" w:rsidRPr="00232B54" w14:paraId="6CCFCCA5" w14:textId="77777777" w:rsidTr="00A27F6E">
        <w:trPr>
          <w:trHeight w:val="485"/>
        </w:trPr>
        <w:tc>
          <w:tcPr>
            <w:tcW w:w="1307" w:type="dxa"/>
          </w:tcPr>
          <w:p w14:paraId="4BBF070C" w14:textId="71B1DD58" w:rsidR="00A27F6E" w:rsidRPr="00A27F6E" w:rsidRDefault="00A27F6E" w:rsidP="00A27F6E">
            <w:pPr>
              <w:jc w:val="center"/>
              <w:rPr>
                <w:rFonts w:ascii="GHEA Grapalat" w:hAnsi="GHEA Grapalat" w:cstheme="minorHAnsi"/>
                <w:szCs w:val="20"/>
                <w:lang w:val="en-US"/>
              </w:rPr>
            </w:pPr>
            <w:r w:rsidRPr="00A27F6E">
              <w:rPr>
                <w:rFonts w:ascii="GHEA Grapalat" w:hAnsi="GHEA Grapalat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729" w:type="dxa"/>
          </w:tcPr>
          <w:p w14:paraId="7A7E2CD9" w14:textId="4D588C63" w:rsidR="00A27F6E" w:rsidRPr="00A27F6E" w:rsidRDefault="00A27F6E" w:rsidP="00A27F6E">
            <w:pPr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>«</w:t>
            </w:r>
            <w:r w:rsidRPr="00A27F6E">
              <w:rPr>
                <w:rFonts w:ascii="GHEA Grapalat" w:hAnsi="GHEA Grapalat" w:cs="Arial"/>
                <w:sz w:val="18"/>
                <w:szCs w:val="18"/>
                <w:lang w:val="hy-AM"/>
              </w:rPr>
              <w:t>Շուշան</w:t>
            </w: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</w:t>
            </w:r>
            <w:r w:rsidRPr="00A27F6E">
              <w:rPr>
                <w:rFonts w:ascii="GHEA Grapalat" w:hAnsi="GHEA Grapalat" w:cs="Arial"/>
                <w:sz w:val="18"/>
                <w:szCs w:val="18"/>
                <w:lang w:val="hy-AM"/>
              </w:rPr>
              <w:t>Տեխնիկս</w:t>
            </w: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» </w:t>
            </w:r>
            <w:r w:rsidRPr="00A27F6E">
              <w:rPr>
                <w:rFonts w:ascii="GHEA Grapalat" w:hAnsi="GHEA Grapalat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93" w:type="dxa"/>
          </w:tcPr>
          <w:p w14:paraId="558B8AB3" w14:textId="77777777" w:rsidR="00A27F6E" w:rsidRPr="00A27F6E" w:rsidRDefault="00A27F6E" w:rsidP="00A27F6E">
            <w:pPr>
              <w:jc w:val="center"/>
              <w:rPr>
                <w:rFonts w:ascii="GHEA Grapalat" w:hAnsi="GHEA Grapalat" w:cstheme="minorHAnsi"/>
                <w:b/>
                <w:szCs w:val="20"/>
                <w:lang w:val="en-US"/>
              </w:rPr>
            </w:pPr>
          </w:p>
        </w:tc>
        <w:tc>
          <w:tcPr>
            <w:tcW w:w="2385" w:type="dxa"/>
          </w:tcPr>
          <w:p w14:paraId="6554D742" w14:textId="1BF6E7F4" w:rsidR="00A27F6E" w:rsidRPr="00A27F6E" w:rsidRDefault="00A27F6E" w:rsidP="00A27F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>1 879 000</w:t>
            </w:r>
          </w:p>
        </w:tc>
        <w:tc>
          <w:tcPr>
            <w:tcW w:w="1763" w:type="dxa"/>
          </w:tcPr>
          <w:p w14:paraId="02D2DDD7" w14:textId="6421B04D" w:rsidR="00A27F6E" w:rsidRPr="00A27F6E" w:rsidRDefault="00A27F6E" w:rsidP="00A27F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>-</w:t>
            </w:r>
          </w:p>
        </w:tc>
        <w:tc>
          <w:tcPr>
            <w:tcW w:w="2385" w:type="dxa"/>
          </w:tcPr>
          <w:p w14:paraId="6E9532EE" w14:textId="5F034566" w:rsidR="00A27F6E" w:rsidRPr="00A27F6E" w:rsidRDefault="00A27F6E" w:rsidP="00A27F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>1 879 000</w:t>
            </w:r>
          </w:p>
        </w:tc>
      </w:tr>
      <w:tr w:rsidR="00A27F6E" w:rsidRPr="00232B54" w14:paraId="7D0E186D" w14:textId="77777777" w:rsidTr="00A27F6E">
        <w:tc>
          <w:tcPr>
            <w:tcW w:w="1307" w:type="dxa"/>
          </w:tcPr>
          <w:p w14:paraId="7AEAD458" w14:textId="1FB66CB6" w:rsidR="00A27F6E" w:rsidRPr="00A27F6E" w:rsidRDefault="00A27F6E" w:rsidP="00A27F6E">
            <w:pPr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>2</w:t>
            </w:r>
          </w:p>
        </w:tc>
        <w:tc>
          <w:tcPr>
            <w:tcW w:w="1729" w:type="dxa"/>
          </w:tcPr>
          <w:p w14:paraId="1DE11E4B" w14:textId="119B429D" w:rsidR="00A27F6E" w:rsidRPr="00A27F6E" w:rsidRDefault="00A27F6E" w:rsidP="00A27F6E">
            <w:pPr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>«</w:t>
            </w:r>
            <w:r w:rsidRPr="00A27F6E">
              <w:rPr>
                <w:rFonts w:ascii="GHEA Grapalat" w:hAnsi="GHEA Grapalat" w:cs="Arial"/>
                <w:sz w:val="18"/>
                <w:szCs w:val="18"/>
                <w:lang w:val="hy-AM"/>
              </w:rPr>
              <w:t>ՎԻ</w:t>
            </w: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</w:t>
            </w:r>
            <w:r w:rsidRPr="00A27F6E">
              <w:rPr>
                <w:rFonts w:ascii="GHEA Grapalat" w:hAnsi="GHEA Grapalat" w:cs="Arial"/>
                <w:sz w:val="18"/>
                <w:szCs w:val="18"/>
                <w:lang w:val="hy-AM"/>
              </w:rPr>
              <w:t>ԷՍ</w:t>
            </w: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</w:t>
            </w:r>
            <w:r w:rsidRPr="00A27F6E">
              <w:rPr>
                <w:rFonts w:ascii="GHEA Grapalat" w:hAnsi="GHEA Grapalat" w:cs="Arial"/>
                <w:sz w:val="18"/>
                <w:szCs w:val="18"/>
                <w:lang w:val="hy-AM"/>
              </w:rPr>
              <w:t>ՏԻ</w:t>
            </w: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</w:t>
            </w:r>
            <w:r w:rsidRPr="00A27F6E">
              <w:rPr>
                <w:rFonts w:ascii="GHEA Grapalat" w:hAnsi="GHEA Grapalat" w:cs="Arial"/>
                <w:sz w:val="18"/>
                <w:szCs w:val="18"/>
                <w:lang w:val="hy-AM"/>
              </w:rPr>
              <w:t>ՍՔԱՅ</w:t>
            </w: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» </w:t>
            </w:r>
            <w:r w:rsidRPr="00A27F6E">
              <w:rPr>
                <w:rFonts w:ascii="GHEA Grapalat" w:hAnsi="GHEA Grapalat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93" w:type="dxa"/>
          </w:tcPr>
          <w:p w14:paraId="6053F37E" w14:textId="77777777" w:rsidR="00A27F6E" w:rsidRPr="00A27F6E" w:rsidRDefault="00A27F6E" w:rsidP="00A27F6E">
            <w:pPr>
              <w:jc w:val="center"/>
              <w:rPr>
                <w:rFonts w:ascii="GHEA Grapalat" w:hAnsi="GHEA Grapalat" w:cstheme="minorHAnsi"/>
                <w:b/>
                <w:szCs w:val="20"/>
                <w:lang w:val="hy-AM"/>
              </w:rPr>
            </w:pPr>
          </w:p>
        </w:tc>
        <w:tc>
          <w:tcPr>
            <w:tcW w:w="2385" w:type="dxa"/>
          </w:tcPr>
          <w:p w14:paraId="0FB11739" w14:textId="0C466C12" w:rsidR="00A27F6E" w:rsidRPr="00A27F6E" w:rsidRDefault="00A27F6E" w:rsidP="00A27F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>1 582 500</w:t>
            </w:r>
          </w:p>
        </w:tc>
        <w:tc>
          <w:tcPr>
            <w:tcW w:w="1763" w:type="dxa"/>
          </w:tcPr>
          <w:p w14:paraId="17D48F25" w14:textId="6E713DE1" w:rsidR="00A27F6E" w:rsidRPr="00A27F6E" w:rsidRDefault="00A27F6E" w:rsidP="00A27F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>316 500</w:t>
            </w:r>
          </w:p>
        </w:tc>
        <w:tc>
          <w:tcPr>
            <w:tcW w:w="2385" w:type="dxa"/>
          </w:tcPr>
          <w:p w14:paraId="50844313" w14:textId="3E1D111C" w:rsidR="00A27F6E" w:rsidRPr="00A27F6E" w:rsidRDefault="00A27F6E" w:rsidP="00A27F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szCs w:val="20"/>
                <w:lang w:val="hy-AM"/>
              </w:rPr>
            </w:pPr>
            <w:r w:rsidRPr="00A27F6E">
              <w:rPr>
                <w:rFonts w:ascii="GHEA Grapalat" w:hAnsi="GHEA Grapalat" w:cstheme="minorHAnsi"/>
                <w:sz w:val="18"/>
                <w:szCs w:val="18"/>
                <w:lang w:val="hy-AM"/>
              </w:rPr>
              <w:t>1 899 000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A216BF9" w:rsidR="0022631D" w:rsidRPr="00183368" w:rsidRDefault="0024199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08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5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8002F77" w:rsidR="0022631D" w:rsidRPr="00183368" w:rsidRDefault="0024199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18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5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AFE0487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A27F6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A27F6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5683C37" w:rsidR="0022631D" w:rsidRPr="00BE60AE" w:rsidRDefault="007D685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28</w:t>
            </w:r>
            <w:r w:rsidR="004533EC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BE60AE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 w:rsidR="00A27F6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5</w:t>
            </w:r>
            <w:r w:rsidR="004533EC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09290B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2C3ADE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B41567A" w:rsidR="0022631D" w:rsidRPr="006E4E84" w:rsidRDefault="00A27F6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30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5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57390731" w:rsidR="004848A4" w:rsidRPr="00D80918" w:rsidRDefault="0024199B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24199B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 xml:space="preserve">«Շուշան </w:t>
            </w:r>
            <w:r w:rsidRPr="0024199B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lastRenderedPageBreak/>
              <w:t>Տեխնիկս»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701CD396" w:rsidR="004848A4" w:rsidRPr="00B31E01" w:rsidRDefault="002419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24199B">
              <w:rPr>
                <w:rFonts w:cs="Calibri"/>
                <w:b/>
                <w:iCs/>
                <w:szCs w:val="20"/>
                <w:lang w:val="hy-AM"/>
              </w:rPr>
              <w:lastRenderedPageBreak/>
              <w:t>ԳՄՄՀ-ԳՀԱՊՁԲ-25/09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0AD2DC13" w:rsidR="007E0754" w:rsidRDefault="0024199B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  <w:r w:rsidRPr="0024199B">
              <w:rPr>
                <w:b/>
                <w:sz w:val="20"/>
                <w:lang w:val="hy-AM"/>
              </w:rPr>
              <w:t>30.05.202</w:t>
            </w:r>
            <w:r w:rsidRPr="0024199B">
              <w:rPr>
                <w:b/>
                <w:sz w:val="20"/>
              </w:rPr>
              <w:t>5</w:t>
            </w:r>
            <w:r w:rsidRPr="0024199B">
              <w:rPr>
                <w:b/>
                <w:sz w:val="20"/>
                <w:lang w:val="hy-AM"/>
              </w:rPr>
              <w:t>թ.</w:t>
            </w:r>
          </w:p>
          <w:p w14:paraId="54F54951" w14:textId="5D1F73EE" w:rsidR="004848A4" w:rsidRPr="00187F0D" w:rsidRDefault="00B2325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hy-AM"/>
              </w:rPr>
              <w:lastRenderedPageBreak/>
              <w:t>31</w:t>
            </w:r>
            <w:r w:rsidR="003A7618" w:rsidRPr="003A7618">
              <w:rPr>
                <w:b/>
                <w:sz w:val="18"/>
                <w:szCs w:val="18"/>
              </w:rPr>
              <w:t>.0</w:t>
            </w:r>
            <w:r w:rsidR="0084520F">
              <w:rPr>
                <w:b/>
                <w:sz w:val="18"/>
                <w:szCs w:val="18"/>
              </w:rPr>
              <w:t>3.2025</w:t>
            </w:r>
            <w:r w:rsidR="003A7618" w:rsidRPr="003A7618">
              <w:rPr>
                <w:b/>
                <w:sz w:val="18"/>
                <w:szCs w:val="18"/>
                <w:lang w:val="ru-RU"/>
              </w:rPr>
              <w:t>թ</w:t>
            </w:r>
            <w:r w:rsidR="003A7618" w:rsidRPr="003A76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42AC31CF" w:rsidR="004848A4" w:rsidRPr="006E4E84" w:rsidRDefault="0024199B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lastRenderedPageBreak/>
              <w:t>30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 w:rsidR="00F51B44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6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 w:rsidR="0084520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5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4CAF3A1E" w:rsidR="004848A4" w:rsidRPr="00353662" w:rsidRDefault="0024199B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24199B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1 879 000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24199B" w:rsidRPr="00B65761" w14:paraId="20BC55B9" w14:textId="77777777" w:rsidTr="002531C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24199B" w:rsidRPr="0057022A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5D9F099E" w:rsidR="0024199B" w:rsidRPr="006E4E84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24199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«Շուշան Տեխնիկս» ՍՊԸ</w:t>
            </w:r>
          </w:p>
        </w:tc>
        <w:tc>
          <w:tcPr>
            <w:tcW w:w="3649" w:type="dxa"/>
            <w:gridSpan w:val="7"/>
          </w:tcPr>
          <w:p w14:paraId="4916BA54" w14:textId="462614C3" w:rsidR="0024199B" w:rsidRPr="00823FF3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B2507A">
              <w:rPr>
                <w:rFonts w:ascii="GHEA Grapalat" w:hAnsi="GHEA Grapalat" w:cstheme="minorHAnsi"/>
                <w:sz w:val="18"/>
                <w:szCs w:val="18"/>
              </w:rPr>
              <w:t>ք.Երեւան</w:t>
            </w:r>
            <w:proofErr w:type="spellEnd"/>
            <w:r w:rsidRPr="00B2507A">
              <w:rPr>
                <w:rFonts w:ascii="GHEA Grapalat" w:hAnsi="GHEA Grapalat" w:cstheme="minorHAnsi"/>
                <w:sz w:val="18"/>
                <w:szCs w:val="18"/>
              </w:rPr>
              <w:t xml:space="preserve"> ,</w:t>
            </w:r>
            <w:proofErr w:type="spellStart"/>
            <w:r w:rsidRPr="00B2507A">
              <w:rPr>
                <w:rFonts w:ascii="GHEA Grapalat" w:hAnsi="GHEA Grapalat" w:cstheme="minorHAnsi"/>
                <w:sz w:val="18"/>
                <w:szCs w:val="18"/>
              </w:rPr>
              <w:t>Զավարյան</w:t>
            </w:r>
            <w:proofErr w:type="spellEnd"/>
            <w:r w:rsidRPr="00B2507A">
              <w:rPr>
                <w:rFonts w:ascii="GHEA Grapalat" w:hAnsi="GHEA Grapalat" w:cstheme="minorHAnsi"/>
                <w:sz w:val="18"/>
                <w:szCs w:val="18"/>
              </w:rPr>
              <w:t xml:space="preserve"> 57/19 </w:t>
            </w:r>
            <w:proofErr w:type="spellStart"/>
            <w:r w:rsidRPr="00B2507A">
              <w:rPr>
                <w:rFonts w:ascii="GHEA Grapalat" w:hAnsi="GHEA Grapalat" w:cstheme="minorHAnsi"/>
                <w:sz w:val="18"/>
                <w:szCs w:val="18"/>
              </w:rPr>
              <w:t>շին</w:t>
            </w:r>
            <w:proofErr w:type="spellEnd"/>
            <w:r w:rsidRPr="00B2507A">
              <w:rPr>
                <w:rFonts w:ascii="GHEA Grapalat" w:hAnsi="GHEA Grapalat" w:cstheme="minorHAnsi"/>
                <w:sz w:val="18"/>
                <w:szCs w:val="18"/>
              </w:rPr>
              <w:t xml:space="preserve"> 150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8C7E0" w14:textId="77777777" w:rsidR="0024199B" w:rsidRPr="0024199B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FF"/>
                <w:szCs w:val="20"/>
                <w:u w:val="single"/>
              </w:rPr>
            </w:pPr>
            <w:hyperlink r:id="rId8" w:history="1">
              <w:r w:rsidRPr="0024199B">
                <w:rPr>
                  <w:rStyle w:val="Hyperlink"/>
                  <w:rFonts w:cs="Calibri"/>
                  <w:szCs w:val="20"/>
                </w:rPr>
                <w:t>karlos.baghramyan@gmail.com</w:t>
              </w:r>
            </w:hyperlink>
          </w:p>
          <w:p w14:paraId="4920FDDF" w14:textId="3A7FB2C4" w:rsidR="0024199B" w:rsidRPr="00823FF3" w:rsidRDefault="0024199B" w:rsidP="0024199B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34338968" w:rsidR="0024199B" w:rsidRPr="00F8399F" w:rsidRDefault="0024199B" w:rsidP="0024199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F664069" w:rsidR="0024199B" w:rsidRPr="003016B7" w:rsidRDefault="0024199B" w:rsidP="0024199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2050022295291001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B318B17" w:rsidR="0024199B" w:rsidRPr="00353662" w:rsidRDefault="0024199B" w:rsidP="0024199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015692</w:t>
            </w:r>
            <w:r w:rsidR="006A269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35</w:t>
            </w:r>
            <w:bookmarkStart w:id="0" w:name="_GoBack"/>
            <w:bookmarkEnd w:id="0"/>
          </w:p>
        </w:tc>
      </w:tr>
      <w:tr w:rsidR="0024199B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4199B" w:rsidRPr="00BB584C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4199B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4199B" w:rsidRPr="006E4E84" w:rsidRDefault="0024199B" w:rsidP="0024199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4199B" w:rsidRPr="006E4E84" w:rsidRDefault="0024199B" w:rsidP="0024199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4199B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4199B" w:rsidRPr="006E4E84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4199B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4199B" w:rsidRPr="006E4E84" w:rsidRDefault="0024199B" w:rsidP="0024199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4199B" w:rsidRPr="006E4E84" w:rsidRDefault="0024199B" w:rsidP="0024199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4199B" w:rsidRPr="006E4E84" w:rsidRDefault="0024199B" w:rsidP="0024199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4199B" w:rsidRPr="006E4E84" w:rsidRDefault="0024199B" w:rsidP="0024199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4199B" w:rsidRPr="006E4E84" w:rsidRDefault="0024199B" w:rsidP="0024199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4199B" w:rsidRPr="006E4E84" w:rsidRDefault="0024199B" w:rsidP="0024199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4199B" w:rsidRPr="006E4E84" w:rsidRDefault="0024199B" w:rsidP="0024199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4199B" w:rsidRPr="006E4E84" w:rsidRDefault="0024199B" w:rsidP="0024199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4199B" w:rsidRPr="006E4E84" w:rsidRDefault="0024199B" w:rsidP="0024199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4199B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4199B" w:rsidRPr="006E4E84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4199B" w:rsidRPr="006E4E84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4199B" w:rsidRPr="00A27F6E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4199B" w:rsidRPr="006E4E84" w:rsidRDefault="0024199B" w:rsidP="002419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4199B" w:rsidRPr="006E4E84" w:rsidRDefault="0024199B" w:rsidP="002419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4199B" w:rsidRPr="00A27F6E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4199B" w:rsidRPr="006E4E84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4199B" w:rsidRPr="006E4E84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4199B" w:rsidRPr="00A27F6E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4199B" w:rsidRPr="006E4E84" w:rsidRDefault="0024199B" w:rsidP="002419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4199B" w:rsidRPr="006E4E84" w:rsidRDefault="0024199B" w:rsidP="002419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4199B" w:rsidRPr="00A27F6E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4199B" w:rsidRPr="006E4E84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4199B" w:rsidRPr="00A27F6E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4199B" w:rsidRPr="006E4E84" w:rsidRDefault="0024199B" w:rsidP="002419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24199B" w:rsidRPr="006E4E84" w:rsidRDefault="0024199B" w:rsidP="002419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4199B" w:rsidRPr="00A27F6E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24199B" w:rsidRPr="006E4E84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4199B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4199B" w:rsidRPr="006E4E84" w:rsidRDefault="0024199B" w:rsidP="002419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lastRenderedPageBreak/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4199B" w:rsidRPr="006E4E84" w:rsidRDefault="0024199B" w:rsidP="002419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4199B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24199B" w:rsidRPr="006E4E84" w:rsidRDefault="0024199B" w:rsidP="002419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4199B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24199B" w:rsidRPr="006E4E84" w:rsidRDefault="0024199B" w:rsidP="002419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24199B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4199B" w:rsidRPr="006E4E84" w:rsidRDefault="0024199B" w:rsidP="002419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4199B" w:rsidRPr="006E4E84" w:rsidRDefault="0024199B" w:rsidP="002419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4199B" w:rsidRPr="006E4E84" w:rsidRDefault="0024199B" w:rsidP="002419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4199B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24199B" w:rsidRPr="00312C38" w:rsidRDefault="0024199B" w:rsidP="002419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24199B" w:rsidRPr="00312C38" w:rsidRDefault="0024199B" w:rsidP="002419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24199B" w:rsidRPr="006E4E84" w:rsidRDefault="0024199B" w:rsidP="002419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BFE27" w14:textId="77777777" w:rsidR="00D4559D" w:rsidRDefault="00D4559D" w:rsidP="0022631D">
      <w:pPr>
        <w:spacing w:before="0" w:after="0"/>
      </w:pPr>
      <w:r>
        <w:separator/>
      </w:r>
    </w:p>
  </w:endnote>
  <w:endnote w:type="continuationSeparator" w:id="0">
    <w:p w14:paraId="6B80B90A" w14:textId="77777777" w:rsidR="00D4559D" w:rsidRDefault="00D4559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8F489" w14:textId="77777777" w:rsidR="00D4559D" w:rsidRDefault="00D4559D" w:rsidP="0022631D">
      <w:pPr>
        <w:spacing w:before="0" w:after="0"/>
      </w:pPr>
      <w:r>
        <w:separator/>
      </w:r>
    </w:p>
  </w:footnote>
  <w:footnote w:type="continuationSeparator" w:id="0">
    <w:p w14:paraId="672514FD" w14:textId="77777777" w:rsidR="00D4559D" w:rsidRDefault="00D4559D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24199B" w:rsidRPr="0078682E" w:rsidRDefault="0024199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4199B" w:rsidRPr="0078682E" w:rsidRDefault="0024199B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4199B" w:rsidRPr="00005B9C" w:rsidRDefault="0024199B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E182C"/>
    <w:rsid w:val="001F0009"/>
    <w:rsid w:val="00202D3E"/>
    <w:rsid w:val="00210C86"/>
    <w:rsid w:val="00216763"/>
    <w:rsid w:val="00225E76"/>
    <w:rsid w:val="0022631D"/>
    <w:rsid w:val="0024199B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3662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547B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7C9A"/>
    <w:rsid w:val="006219AB"/>
    <w:rsid w:val="006225F4"/>
    <w:rsid w:val="00646760"/>
    <w:rsid w:val="00661C1E"/>
    <w:rsid w:val="006839EA"/>
    <w:rsid w:val="00684D11"/>
    <w:rsid w:val="00690ECB"/>
    <w:rsid w:val="006A269C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923C7"/>
    <w:rsid w:val="007A1008"/>
    <w:rsid w:val="007D685B"/>
    <w:rsid w:val="007E0754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27F6E"/>
    <w:rsid w:val="00A306F5"/>
    <w:rsid w:val="00A31820"/>
    <w:rsid w:val="00A77C33"/>
    <w:rsid w:val="00A80991"/>
    <w:rsid w:val="00A83978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2325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4559D"/>
    <w:rsid w:val="00D550D8"/>
    <w:rsid w:val="00D76FD0"/>
    <w:rsid w:val="00D80918"/>
    <w:rsid w:val="00D80C64"/>
    <w:rsid w:val="00D8324C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0973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s.baghram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F64B7-26E4-4330-A1C2-00ACEAB0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272</cp:revision>
  <cp:lastPrinted>2021-04-06T07:47:00Z</cp:lastPrinted>
  <dcterms:created xsi:type="dcterms:W3CDTF">2021-06-28T12:08:00Z</dcterms:created>
  <dcterms:modified xsi:type="dcterms:W3CDTF">2025-06-02T05:32:00Z</dcterms:modified>
</cp:coreProperties>
</file>