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CE13" w14:textId="77777777"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14:paraId="55246C6B" w14:textId="77777777"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14:paraId="71602394" w14:textId="77777777" w:rsidR="00F65F7D" w:rsidRPr="00F810A6" w:rsidRDefault="00F65F7D" w:rsidP="00F65F7D">
      <w:pPr>
        <w:jc w:val="center"/>
        <w:rPr>
          <w:lang w:val="hy-AM"/>
        </w:rPr>
      </w:pPr>
    </w:p>
    <w:tbl>
      <w:tblPr>
        <w:tblStyle w:val="a3"/>
        <w:tblW w:w="10402" w:type="dxa"/>
        <w:tblInd w:w="-714" w:type="dxa"/>
        <w:tblLook w:val="04A0" w:firstRow="1" w:lastRow="0" w:firstColumn="1" w:lastColumn="0" w:noHBand="0" w:noVBand="1"/>
      </w:tblPr>
      <w:tblGrid>
        <w:gridCol w:w="614"/>
        <w:gridCol w:w="4595"/>
        <w:gridCol w:w="5193"/>
      </w:tblGrid>
      <w:tr w:rsidR="00BF287C" w:rsidRPr="00F810A6" w14:paraId="3B05B429" w14:textId="77777777" w:rsidTr="00175145">
        <w:trPr>
          <w:trHeight w:val="799"/>
        </w:trPr>
        <w:tc>
          <w:tcPr>
            <w:tcW w:w="614" w:type="dxa"/>
          </w:tcPr>
          <w:p w14:paraId="1041D563" w14:textId="77777777" w:rsidR="00BF287C" w:rsidRPr="00F810A6" w:rsidRDefault="00BF287C" w:rsidP="00F65F7D">
            <w:pPr>
              <w:jc w:val="center"/>
              <w:rPr>
                <w:lang w:val="hy-AM"/>
              </w:rPr>
            </w:pPr>
            <w:r w:rsidRPr="00F810A6">
              <w:rPr>
                <w:lang w:val="hy-AM"/>
              </w:rPr>
              <w:t>Հ/Հ</w:t>
            </w:r>
          </w:p>
        </w:tc>
        <w:tc>
          <w:tcPr>
            <w:tcW w:w="4595" w:type="dxa"/>
          </w:tcPr>
          <w:p w14:paraId="48A3EABD" w14:textId="77777777" w:rsidR="00BF287C" w:rsidRPr="00F810A6" w:rsidRDefault="00BF287C" w:rsidP="00F65F7D">
            <w:pPr>
              <w:jc w:val="center"/>
              <w:rPr>
                <w:lang w:val="hy-AM"/>
              </w:rPr>
            </w:pPr>
            <w:r w:rsidRPr="00F810A6">
              <w:rPr>
                <w:lang w:val="hy-AM"/>
              </w:rPr>
              <w:t>Հարց</w:t>
            </w:r>
          </w:p>
        </w:tc>
        <w:tc>
          <w:tcPr>
            <w:tcW w:w="5193" w:type="dxa"/>
          </w:tcPr>
          <w:p w14:paraId="53714234" w14:textId="77777777" w:rsidR="00BF287C" w:rsidRPr="00F810A6" w:rsidRDefault="00BF287C" w:rsidP="00F65F7D">
            <w:pPr>
              <w:jc w:val="center"/>
              <w:rPr>
                <w:lang w:val="hy-AM"/>
              </w:rPr>
            </w:pPr>
            <w:r w:rsidRPr="00F810A6">
              <w:rPr>
                <w:lang w:val="hy-AM"/>
              </w:rPr>
              <w:t>Պարզաբանում</w:t>
            </w:r>
          </w:p>
        </w:tc>
      </w:tr>
      <w:tr w:rsidR="00BF287C" w:rsidRPr="008E14F8" w14:paraId="3758BDE6" w14:textId="77777777" w:rsidTr="00175145">
        <w:tc>
          <w:tcPr>
            <w:tcW w:w="614" w:type="dxa"/>
          </w:tcPr>
          <w:p w14:paraId="64DD589E" w14:textId="77777777" w:rsidR="00BF287C" w:rsidRPr="00F810A6" w:rsidRDefault="00BF287C" w:rsidP="00F65F7D">
            <w:pPr>
              <w:jc w:val="center"/>
              <w:rPr>
                <w:lang w:val="hy-AM"/>
              </w:rPr>
            </w:pPr>
            <w:r w:rsidRPr="00F810A6">
              <w:rPr>
                <w:lang w:val="hy-AM"/>
              </w:rPr>
              <w:t>1</w:t>
            </w:r>
          </w:p>
        </w:tc>
        <w:tc>
          <w:tcPr>
            <w:tcW w:w="4595" w:type="dxa"/>
          </w:tcPr>
          <w:p w14:paraId="1A9D896E" w14:textId="77777777"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193" w:type="dxa"/>
          </w:tcPr>
          <w:p w14:paraId="28AE073F" w14:textId="77777777"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8E14F8" w14:paraId="564D1A5C" w14:textId="77777777" w:rsidTr="00175145">
        <w:tc>
          <w:tcPr>
            <w:tcW w:w="614" w:type="dxa"/>
          </w:tcPr>
          <w:p w14:paraId="6279FB5E" w14:textId="77777777" w:rsidR="00BF287C" w:rsidRPr="00F810A6" w:rsidRDefault="00BF287C" w:rsidP="00701F2F">
            <w:pPr>
              <w:jc w:val="both"/>
              <w:rPr>
                <w:lang w:val="hy-AM"/>
              </w:rPr>
            </w:pPr>
            <w:r w:rsidRPr="00F810A6">
              <w:rPr>
                <w:lang w:val="hy-AM"/>
              </w:rPr>
              <w:t>2</w:t>
            </w:r>
          </w:p>
        </w:tc>
        <w:tc>
          <w:tcPr>
            <w:tcW w:w="4595" w:type="dxa"/>
          </w:tcPr>
          <w:p w14:paraId="7CAD24AE" w14:textId="77777777"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193" w:type="dxa"/>
          </w:tcPr>
          <w:p w14:paraId="196517C2" w14:textId="77777777"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8E14F8" w14:paraId="5DA7A721" w14:textId="77777777" w:rsidTr="00175145">
        <w:tc>
          <w:tcPr>
            <w:tcW w:w="614" w:type="dxa"/>
          </w:tcPr>
          <w:p w14:paraId="66F90DB1" w14:textId="77777777" w:rsidR="00BF287C" w:rsidRPr="00F810A6" w:rsidRDefault="00BF287C" w:rsidP="00F65F7D">
            <w:pPr>
              <w:jc w:val="center"/>
              <w:rPr>
                <w:lang w:val="hy-AM"/>
              </w:rPr>
            </w:pPr>
            <w:r w:rsidRPr="00F810A6">
              <w:rPr>
                <w:lang w:val="hy-AM"/>
              </w:rPr>
              <w:t>3</w:t>
            </w:r>
          </w:p>
        </w:tc>
        <w:tc>
          <w:tcPr>
            <w:tcW w:w="4595" w:type="dxa"/>
          </w:tcPr>
          <w:p w14:paraId="7B8F2A12" w14:textId="77777777"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193" w:type="dxa"/>
          </w:tcPr>
          <w:p w14:paraId="3E4DEE86" w14:textId="77777777"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14:paraId="4EC4596E" w14:textId="77777777" w:rsidR="00BF287C" w:rsidRPr="00F810A6" w:rsidRDefault="00BF287C" w:rsidP="00F65F7D">
            <w:pPr>
              <w:jc w:val="center"/>
              <w:rPr>
                <w:lang w:val="hy-AM"/>
              </w:rPr>
            </w:pPr>
          </w:p>
        </w:tc>
      </w:tr>
      <w:tr w:rsidR="00BF287C" w:rsidRPr="008E14F8" w14:paraId="3F46020E" w14:textId="77777777" w:rsidTr="00175145">
        <w:tc>
          <w:tcPr>
            <w:tcW w:w="614" w:type="dxa"/>
          </w:tcPr>
          <w:p w14:paraId="03C3727C" w14:textId="77777777" w:rsidR="00BF287C" w:rsidRPr="00F810A6" w:rsidRDefault="00BF287C" w:rsidP="00F65F7D">
            <w:pPr>
              <w:jc w:val="center"/>
              <w:rPr>
                <w:lang w:val="hy-AM"/>
              </w:rPr>
            </w:pPr>
            <w:r w:rsidRPr="00F810A6">
              <w:rPr>
                <w:lang w:val="hy-AM"/>
              </w:rPr>
              <w:t>4</w:t>
            </w:r>
          </w:p>
        </w:tc>
        <w:tc>
          <w:tcPr>
            <w:tcW w:w="4595" w:type="dxa"/>
          </w:tcPr>
          <w:p w14:paraId="7C0BBC2F" w14:textId="77777777"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w:t>
            </w:r>
            <w:r w:rsidRPr="00F810A6">
              <w:rPr>
                <w:lang w:val="hy-AM"/>
              </w:rPr>
              <w:lastRenderedPageBreak/>
              <w:t xml:space="preserve">մատակարարված ապրանքը, որի բնութագիրը տարբերվում է պայմանագրով սահմանված բնութագրից: </w:t>
            </w:r>
          </w:p>
        </w:tc>
        <w:tc>
          <w:tcPr>
            <w:tcW w:w="5193" w:type="dxa"/>
          </w:tcPr>
          <w:p w14:paraId="693F5FAB" w14:textId="77777777" w:rsidR="00BF287C" w:rsidRPr="00F810A6" w:rsidRDefault="00BF287C" w:rsidP="00E57937">
            <w:pPr>
              <w:jc w:val="both"/>
              <w:rPr>
                <w:lang w:val="hy-AM"/>
              </w:rPr>
            </w:pPr>
            <w:r w:rsidRPr="00F810A6">
              <w:rPr>
                <w:lang w:val="hy-AM"/>
              </w:rPr>
              <w:lastRenderedPageBreak/>
              <w:t xml:space="preserve">Եթե մատակարարված ապրանքի որակական հատկանիշները գերազանցում </w:t>
            </w:r>
            <w:r w:rsidRPr="00F810A6">
              <w:rPr>
                <w:lang w:val="hy-AM"/>
              </w:rPr>
              <w:lastRenderedPageBreak/>
              <w:t>են պայմանագրով սահմանված պահանջները՝ ապահովելով կարիքի բավարարումը, ապա պատվիրատուն ընդունում է այդ ապրանքը:</w:t>
            </w:r>
          </w:p>
        </w:tc>
      </w:tr>
      <w:tr w:rsidR="00BF287C" w:rsidRPr="008E14F8" w14:paraId="658FFC46" w14:textId="77777777" w:rsidTr="00175145">
        <w:tc>
          <w:tcPr>
            <w:tcW w:w="614" w:type="dxa"/>
          </w:tcPr>
          <w:p w14:paraId="7BC9B23E" w14:textId="77777777" w:rsidR="00BF287C" w:rsidRPr="00F810A6" w:rsidRDefault="00BF287C" w:rsidP="00F65F7D">
            <w:pPr>
              <w:jc w:val="center"/>
              <w:rPr>
                <w:lang w:val="hy-AM"/>
              </w:rPr>
            </w:pPr>
            <w:r w:rsidRPr="00F810A6">
              <w:rPr>
                <w:lang w:val="hy-AM"/>
              </w:rPr>
              <w:lastRenderedPageBreak/>
              <w:t>5</w:t>
            </w:r>
          </w:p>
        </w:tc>
        <w:tc>
          <w:tcPr>
            <w:tcW w:w="4595" w:type="dxa"/>
          </w:tcPr>
          <w:p w14:paraId="03C7E897"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14:paraId="2732AA45" w14:textId="77777777" w:rsidR="00BF287C" w:rsidRPr="00F810A6" w:rsidRDefault="00BF287C" w:rsidP="00F65F7D">
            <w:pPr>
              <w:jc w:val="center"/>
              <w:rPr>
                <w:lang w:val="hy-AM"/>
              </w:rPr>
            </w:pPr>
          </w:p>
        </w:tc>
        <w:tc>
          <w:tcPr>
            <w:tcW w:w="5193" w:type="dxa"/>
          </w:tcPr>
          <w:p w14:paraId="5DBAE27F"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8E14F8" w14:paraId="0038DF14" w14:textId="77777777" w:rsidTr="00175145">
        <w:tc>
          <w:tcPr>
            <w:tcW w:w="614" w:type="dxa"/>
          </w:tcPr>
          <w:p w14:paraId="5FCDF6F9" w14:textId="77777777" w:rsidR="00BF287C" w:rsidRPr="00F810A6" w:rsidRDefault="00BF287C" w:rsidP="00F65F7D">
            <w:pPr>
              <w:jc w:val="center"/>
              <w:rPr>
                <w:lang w:val="hy-AM"/>
              </w:rPr>
            </w:pPr>
            <w:r w:rsidRPr="00F810A6">
              <w:rPr>
                <w:lang w:val="hy-AM"/>
              </w:rPr>
              <w:t>6</w:t>
            </w:r>
          </w:p>
        </w:tc>
        <w:tc>
          <w:tcPr>
            <w:tcW w:w="4595" w:type="dxa"/>
          </w:tcPr>
          <w:p w14:paraId="7B889DB9" w14:textId="77777777"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14:paraId="4317B84B" w14:textId="77777777" w:rsidR="00BF287C" w:rsidRPr="00F810A6" w:rsidRDefault="00BF287C" w:rsidP="00F65F7D">
            <w:pPr>
              <w:jc w:val="center"/>
              <w:rPr>
                <w:lang w:val="hy-AM"/>
              </w:rPr>
            </w:pPr>
          </w:p>
        </w:tc>
        <w:tc>
          <w:tcPr>
            <w:tcW w:w="5193" w:type="dxa"/>
          </w:tcPr>
          <w:p w14:paraId="0005F948" w14:textId="77777777"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8E14F8" w14:paraId="7A62C8FE" w14:textId="77777777" w:rsidTr="00175145">
        <w:tc>
          <w:tcPr>
            <w:tcW w:w="614" w:type="dxa"/>
          </w:tcPr>
          <w:p w14:paraId="20D2C448" w14:textId="77777777" w:rsidR="00BF287C" w:rsidRPr="00F810A6" w:rsidRDefault="00BF287C" w:rsidP="00F65F7D">
            <w:pPr>
              <w:jc w:val="center"/>
              <w:rPr>
                <w:lang w:val="hy-AM"/>
              </w:rPr>
            </w:pPr>
            <w:r w:rsidRPr="00F810A6">
              <w:rPr>
                <w:lang w:val="hy-AM"/>
              </w:rPr>
              <w:t>7</w:t>
            </w:r>
          </w:p>
        </w:tc>
        <w:tc>
          <w:tcPr>
            <w:tcW w:w="4595" w:type="dxa"/>
          </w:tcPr>
          <w:p w14:paraId="50C0C043" w14:textId="77777777"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14:paraId="0D9CA169" w14:textId="77777777" w:rsidR="00BF287C" w:rsidRPr="00F810A6" w:rsidRDefault="00BF287C" w:rsidP="00B77BF7">
            <w:pPr>
              <w:jc w:val="both"/>
              <w:rPr>
                <w:lang w:val="hy-AM"/>
              </w:rPr>
            </w:pPr>
            <w:r w:rsidRPr="00F810A6">
              <w:rPr>
                <w:lang w:val="hy-AM"/>
              </w:rPr>
              <w:t>Նշված պահանջը կարո՞ղ է պատվիրատուին ներկայացվել էլեկտրոնային փոստի միջոցով։</w:t>
            </w:r>
          </w:p>
          <w:p w14:paraId="4CE8EF2B" w14:textId="77777777" w:rsidR="00BF287C" w:rsidRPr="00F810A6" w:rsidRDefault="00BF287C" w:rsidP="00B77BF7">
            <w:pPr>
              <w:jc w:val="both"/>
              <w:rPr>
                <w:lang w:val="hy-AM"/>
              </w:rPr>
            </w:pPr>
          </w:p>
        </w:tc>
        <w:tc>
          <w:tcPr>
            <w:tcW w:w="5193" w:type="dxa"/>
          </w:tcPr>
          <w:p w14:paraId="1F2C1D0A" w14:textId="77777777" w:rsidR="00BF287C" w:rsidRPr="00F810A6" w:rsidRDefault="00BF287C" w:rsidP="002920D2">
            <w:pPr>
              <w:jc w:val="both"/>
              <w:rPr>
                <w:lang w:val="hy-AM"/>
              </w:rPr>
            </w:pPr>
            <w:r w:rsidRPr="00F810A6">
              <w:rPr>
                <w:szCs w:val="24"/>
                <w:lang w:val="hy-AM"/>
              </w:rPr>
              <w:t>Քննարկվող նորմով սահմանված գրավոր պահանջը և կից փաստաթղթերը չեն կարող ներկայացվել էլեկտրոնային փոստի միջոցով:</w:t>
            </w:r>
          </w:p>
        </w:tc>
      </w:tr>
      <w:tr w:rsidR="00BF287C" w:rsidRPr="008E14F8" w14:paraId="46BCACCE" w14:textId="77777777" w:rsidTr="00175145">
        <w:tc>
          <w:tcPr>
            <w:tcW w:w="614" w:type="dxa"/>
          </w:tcPr>
          <w:p w14:paraId="3AC5B99A" w14:textId="77777777" w:rsidR="00BF287C" w:rsidRPr="00F810A6" w:rsidRDefault="00BF287C" w:rsidP="00F65F7D">
            <w:pPr>
              <w:jc w:val="center"/>
              <w:rPr>
                <w:lang w:val="hy-AM"/>
              </w:rPr>
            </w:pPr>
            <w:r w:rsidRPr="00F810A6">
              <w:rPr>
                <w:lang w:val="hy-AM"/>
              </w:rPr>
              <w:lastRenderedPageBreak/>
              <w:t>8</w:t>
            </w:r>
          </w:p>
        </w:tc>
        <w:tc>
          <w:tcPr>
            <w:tcW w:w="4595" w:type="dxa"/>
          </w:tcPr>
          <w:p w14:paraId="4E6E1034" w14:textId="77777777"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193" w:type="dxa"/>
          </w:tcPr>
          <w:p w14:paraId="6F706AC3" w14:textId="77777777"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8E14F8" w14:paraId="5676E7C5" w14:textId="77777777" w:rsidTr="00175145">
        <w:tc>
          <w:tcPr>
            <w:tcW w:w="614" w:type="dxa"/>
          </w:tcPr>
          <w:p w14:paraId="4F3E3F50" w14:textId="77777777" w:rsidR="00BF287C" w:rsidRPr="00F810A6" w:rsidRDefault="00BF287C" w:rsidP="00F65F7D">
            <w:pPr>
              <w:jc w:val="center"/>
              <w:rPr>
                <w:lang w:val="hy-AM"/>
              </w:rPr>
            </w:pPr>
            <w:r w:rsidRPr="00F810A6">
              <w:rPr>
                <w:lang w:val="hy-AM"/>
              </w:rPr>
              <w:t>9</w:t>
            </w:r>
          </w:p>
        </w:tc>
        <w:tc>
          <w:tcPr>
            <w:tcW w:w="4595" w:type="dxa"/>
          </w:tcPr>
          <w:p w14:paraId="220FD028" w14:textId="77777777"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193" w:type="dxa"/>
          </w:tcPr>
          <w:p w14:paraId="53B15E2E" w14:textId="77777777"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8E14F8" w14:paraId="75E74F72" w14:textId="77777777" w:rsidTr="00175145">
        <w:tc>
          <w:tcPr>
            <w:tcW w:w="614" w:type="dxa"/>
          </w:tcPr>
          <w:p w14:paraId="2AA66156" w14:textId="77777777" w:rsidR="00BF287C" w:rsidRPr="00F810A6" w:rsidRDefault="00BF287C" w:rsidP="00F65F7D">
            <w:pPr>
              <w:jc w:val="center"/>
              <w:rPr>
                <w:lang w:val="hy-AM"/>
              </w:rPr>
            </w:pPr>
            <w:r w:rsidRPr="00F810A6">
              <w:rPr>
                <w:lang w:val="hy-AM"/>
              </w:rPr>
              <w:t>10</w:t>
            </w:r>
          </w:p>
        </w:tc>
        <w:tc>
          <w:tcPr>
            <w:tcW w:w="4595" w:type="dxa"/>
          </w:tcPr>
          <w:p w14:paraId="4BF0E1E1" w14:textId="77777777"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14:paraId="73165312" w14:textId="77777777"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14:paraId="3A7DCDAE" w14:textId="77777777" w:rsidR="00BF287C" w:rsidRPr="00F810A6" w:rsidRDefault="00BF287C" w:rsidP="00C87324">
            <w:pPr>
              <w:jc w:val="center"/>
              <w:rPr>
                <w:lang w:val="hy-AM"/>
              </w:rPr>
            </w:pPr>
          </w:p>
        </w:tc>
        <w:tc>
          <w:tcPr>
            <w:tcW w:w="5193" w:type="dxa"/>
          </w:tcPr>
          <w:p w14:paraId="074854AC" w14:textId="77777777"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14:paraId="7CE4F065" w14:textId="77777777" w:rsidR="00BF287C" w:rsidRPr="00F810A6" w:rsidRDefault="00BF287C" w:rsidP="00F65F7D">
            <w:pPr>
              <w:jc w:val="center"/>
              <w:rPr>
                <w:lang w:val="hy-AM"/>
              </w:rPr>
            </w:pPr>
          </w:p>
        </w:tc>
      </w:tr>
      <w:tr w:rsidR="00BF287C" w:rsidRPr="008E14F8" w14:paraId="699700E2" w14:textId="77777777" w:rsidTr="00175145">
        <w:tc>
          <w:tcPr>
            <w:tcW w:w="614" w:type="dxa"/>
          </w:tcPr>
          <w:p w14:paraId="45DFB2E3" w14:textId="77777777" w:rsidR="00BF287C" w:rsidRPr="00F810A6" w:rsidRDefault="00BF287C" w:rsidP="00F65F7D">
            <w:pPr>
              <w:jc w:val="center"/>
              <w:rPr>
                <w:lang w:val="hy-AM"/>
              </w:rPr>
            </w:pPr>
            <w:r w:rsidRPr="00F810A6">
              <w:rPr>
                <w:lang w:val="hy-AM"/>
              </w:rPr>
              <w:t>11</w:t>
            </w:r>
          </w:p>
        </w:tc>
        <w:tc>
          <w:tcPr>
            <w:tcW w:w="4595" w:type="dxa"/>
          </w:tcPr>
          <w:p w14:paraId="31DE8CA7" w14:textId="77777777"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ապրանքների ֆիրմային անվանումը, մոդելը և արտադրողը: </w:t>
            </w:r>
            <w:r w:rsidR="00742DD2">
              <w:rPr>
                <w:color w:val="000000" w:themeColor="text1"/>
                <w:lang w:val="hy-AM"/>
              </w:rPr>
              <w:t>Ա</w:t>
            </w:r>
            <w:r w:rsidRPr="00F810A6">
              <w:rPr>
                <w:color w:val="000000" w:themeColor="text1"/>
                <w:lang w:val="hy-AM"/>
              </w:rPr>
              <w:t xml:space="preserve">րդյո՞ք որպես համարժեք առաջարկվող ապրանքների ֆիրմային անվանումը, մոդելը և արտադրողը սահմանելու դեպքում այլ </w:t>
            </w:r>
            <w:r w:rsidRPr="00F810A6">
              <w:rPr>
                <w:color w:val="000000" w:themeColor="text1"/>
                <w:lang w:val="hy-AM"/>
              </w:rPr>
              <w:lastRenderedPageBreak/>
              <w:t>ֆիրմային անվանման, մոդելի և արտադրողի ապրանք գնահատող հանձնաժողովը չի կարող ընդունել մասնակցի կողմից:</w:t>
            </w:r>
          </w:p>
        </w:tc>
        <w:tc>
          <w:tcPr>
            <w:tcW w:w="5193" w:type="dxa"/>
          </w:tcPr>
          <w:p w14:paraId="41C6A282" w14:textId="77777777"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նաև պատվիրատուի կարիքի բավարարման տեսակետից որպես համարժեք համարվող ապրանքների ֆիրմային անվանումը, մոդելը և արտադրողը: Քննարկվող կարգավորման կիրառման դեպքում հրավերով </w:t>
            </w:r>
            <w:r w:rsidRPr="00F810A6">
              <w:rPr>
                <w:rFonts w:cs="Times New Roman"/>
                <w:szCs w:val="24"/>
                <w:lang w:val="hy-AM"/>
              </w:rPr>
              <w:lastRenderedPageBreak/>
              <w:t>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14:paraId="7C5525C5" w14:textId="77777777" w:rsidR="00BF287C" w:rsidRPr="00F810A6" w:rsidRDefault="00BF287C" w:rsidP="00F65F7D">
            <w:pPr>
              <w:jc w:val="center"/>
              <w:rPr>
                <w:lang w:val="hy-AM"/>
              </w:rPr>
            </w:pPr>
          </w:p>
        </w:tc>
      </w:tr>
      <w:tr w:rsidR="00BF287C" w:rsidRPr="008E14F8" w14:paraId="1466E7A6" w14:textId="77777777" w:rsidTr="00175145">
        <w:tc>
          <w:tcPr>
            <w:tcW w:w="614" w:type="dxa"/>
          </w:tcPr>
          <w:p w14:paraId="6109C3ED" w14:textId="77777777" w:rsidR="00BF287C" w:rsidRPr="00F810A6" w:rsidRDefault="00BF287C" w:rsidP="00F65F7D">
            <w:pPr>
              <w:jc w:val="center"/>
              <w:rPr>
                <w:lang w:val="hy-AM"/>
              </w:rPr>
            </w:pPr>
            <w:r w:rsidRPr="00F810A6">
              <w:rPr>
                <w:lang w:val="hy-AM"/>
              </w:rPr>
              <w:lastRenderedPageBreak/>
              <w:t>12</w:t>
            </w:r>
          </w:p>
        </w:tc>
        <w:tc>
          <w:tcPr>
            <w:tcW w:w="4595" w:type="dxa"/>
          </w:tcPr>
          <w:p w14:paraId="4EAE5588" w14:textId="77777777"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193" w:type="dxa"/>
          </w:tcPr>
          <w:p w14:paraId="1114149B" w14:textId="77777777" w:rsidR="00BF287C" w:rsidRPr="00F810A6" w:rsidRDefault="00E83DBA" w:rsidP="00FC2EE6">
            <w:pPr>
              <w:pStyle w:val="a5"/>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14:paraId="4A673BC0" w14:textId="77777777" w:rsidR="00BF287C" w:rsidRPr="00F810A6" w:rsidRDefault="00BF287C" w:rsidP="00FC2EE6">
            <w:pPr>
              <w:pStyle w:val="a5"/>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14:paraId="756C0C7D" w14:textId="77777777" w:rsidR="00BF287C" w:rsidRPr="00F810A6" w:rsidRDefault="00E83DBA" w:rsidP="00FC2EE6">
            <w:pPr>
              <w:pStyle w:val="a5"/>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 xml:space="preserve">րենքի հիշյալ նորմով սահմանված դեպքում գործընթացը կազմակերպում է տվյալ գնման առարկայի գնման գինը պարզելու համար: Իսկ կարգի քննարկվող նորմով սահմանված կարգավորումը չի </w:t>
            </w:r>
            <w:r w:rsidR="00BF287C" w:rsidRPr="00F810A6">
              <w:rPr>
                <w:rFonts w:ascii="GHEA Grapalat" w:eastAsiaTheme="minorHAnsi" w:hAnsi="GHEA Grapalat"/>
                <w:bCs w:val="0"/>
                <w:lang w:val="hy-AM"/>
              </w:rPr>
              <w:lastRenderedPageBreak/>
              <w:t>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14:paraId="4D280C26" w14:textId="77777777" w:rsidR="00BF287C" w:rsidRPr="00F810A6" w:rsidRDefault="00BF287C" w:rsidP="00FC2EE6">
            <w:pPr>
              <w:rPr>
                <w:rFonts w:cs="Times New Roman"/>
                <w:szCs w:val="24"/>
                <w:lang w:val="hy-AM"/>
              </w:rPr>
            </w:pPr>
          </w:p>
        </w:tc>
      </w:tr>
      <w:tr w:rsidR="00BF287C" w:rsidRPr="008E14F8" w14:paraId="29E394C3" w14:textId="77777777" w:rsidTr="00175145">
        <w:tc>
          <w:tcPr>
            <w:tcW w:w="614" w:type="dxa"/>
          </w:tcPr>
          <w:p w14:paraId="4AD1769D" w14:textId="77777777" w:rsidR="00BF287C" w:rsidRPr="00F810A6" w:rsidRDefault="00BF287C" w:rsidP="00F65F7D">
            <w:pPr>
              <w:jc w:val="center"/>
              <w:rPr>
                <w:lang w:val="hy-AM"/>
              </w:rPr>
            </w:pPr>
            <w:r w:rsidRPr="00F810A6">
              <w:rPr>
                <w:lang w:val="hy-AM"/>
              </w:rPr>
              <w:lastRenderedPageBreak/>
              <w:t>13</w:t>
            </w:r>
          </w:p>
        </w:tc>
        <w:tc>
          <w:tcPr>
            <w:tcW w:w="4595" w:type="dxa"/>
          </w:tcPr>
          <w:p w14:paraId="60C03E6C" w14:textId="77777777"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14:paraId="4A27A9D3" w14:textId="77777777" w:rsidR="00BF287C" w:rsidRPr="00F810A6" w:rsidRDefault="00BF287C" w:rsidP="00F65F7D">
            <w:pPr>
              <w:jc w:val="center"/>
              <w:rPr>
                <w:lang w:val="hy-AM"/>
              </w:rPr>
            </w:pPr>
          </w:p>
        </w:tc>
        <w:tc>
          <w:tcPr>
            <w:tcW w:w="5193" w:type="dxa"/>
          </w:tcPr>
          <w:p w14:paraId="6EAACF67" w14:textId="77777777"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8E14F8" w14:paraId="72F39B3F" w14:textId="77777777" w:rsidTr="00175145">
        <w:tc>
          <w:tcPr>
            <w:tcW w:w="614" w:type="dxa"/>
          </w:tcPr>
          <w:p w14:paraId="1ACEB783" w14:textId="77777777" w:rsidR="00BF287C" w:rsidRPr="00F810A6" w:rsidRDefault="00BF287C" w:rsidP="00F65F7D">
            <w:pPr>
              <w:jc w:val="center"/>
              <w:rPr>
                <w:lang w:val="hy-AM"/>
              </w:rPr>
            </w:pPr>
            <w:r w:rsidRPr="00F810A6">
              <w:rPr>
                <w:lang w:val="hy-AM"/>
              </w:rPr>
              <w:t>14</w:t>
            </w:r>
          </w:p>
        </w:tc>
        <w:tc>
          <w:tcPr>
            <w:tcW w:w="4595" w:type="dxa"/>
          </w:tcPr>
          <w:p w14:paraId="0762D8B0" w14:textId="77777777"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14:paraId="761F7EF9" w14:textId="77777777" w:rsidR="00BF287C" w:rsidRPr="00F810A6" w:rsidRDefault="00BF287C" w:rsidP="00B91956">
            <w:pPr>
              <w:jc w:val="both"/>
              <w:rPr>
                <w:lang w:val="hy-AM"/>
              </w:rPr>
            </w:pPr>
          </w:p>
        </w:tc>
        <w:tc>
          <w:tcPr>
            <w:tcW w:w="5193" w:type="dxa"/>
          </w:tcPr>
          <w:p w14:paraId="315708A6" w14:textId="77777777"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8E14F8" w14:paraId="4957FFBD" w14:textId="77777777" w:rsidTr="00175145">
        <w:tc>
          <w:tcPr>
            <w:tcW w:w="614" w:type="dxa"/>
          </w:tcPr>
          <w:p w14:paraId="0697C304" w14:textId="77777777" w:rsidR="00BF287C" w:rsidRPr="00F810A6" w:rsidRDefault="00BF287C" w:rsidP="00F65F7D">
            <w:pPr>
              <w:jc w:val="center"/>
              <w:rPr>
                <w:lang w:val="hy-AM"/>
              </w:rPr>
            </w:pPr>
            <w:r w:rsidRPr="00F810A6">
              <w:rPr>
                <w:lang w:val="hy-AM"/>
              </w:rPr>
              <w:t>15</w:t>
            </w:r>
          </w:p>
        </w:tc>
        <w:tc>
          <w:tcPr>
            <w:tcW w:w="4595" w:type="dxa"/>
          </w:tcPr>
          <w:p w14:paraId="07211F23"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193" w:type="dxa"/>
          </w:tcPr>
          <w:p w14:paraId="1CB43B6A"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BF287C" w:rsidRPr="008E14F8" w14:paraId="18B7BA0C" w14:textId="77777777" w:rsidTr="00175145">
        <w:tc>
          <w:tcPr>
            <w:tcW w:w="614" w:type="dxa"/>
          </w:tcPr>
          <w:p w14:paraId="4FFAD245" w14:textId="77777777" w:rsidR="00BF287C" w:rsidRPr="00F810A6" w:rsidRDefault="00BF287C" w:rsidP="00F65F7D">
            <w:pPr>
              <w:jc w:val="center"/>
              <w:rPr>
                <w:lang w:val="hy-AM"/>
              </w:rPr>
            </w:pPr>
            <w:r w:rsidRPr="00F810A6">
              <w:rPr>
                <w:lang w:val="hy-AM"/>
              </w:rPr>
              <w:t>16</w:t>
            </w:r>
          </w:p>
        </w:tc>
        <w:tc>
          <w:tcPr>
            <w:tcW w:w="4595" w:type="dxa"/>
          </w:tcPr>
          <w:p w14:paraId="64618E63" w14:textId="77777777"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w:t>
            </w:r>
            <w:r w:rsidRPr="00F810A6">
              <w:rPr>
                <w:lang w:val="hy-AM"/>
              </w:rPr>
              <w:lastRenderedPageBreak/>
              <w:t xml:space="preserve">համարվում անգործության ժամկետի ավարտի օր։  </w:t>
            </w:r>
          </w:p>
          <w:p w14:paraId="0DA04655" w14:textId="77777777" w:rsidR="00BF287C" w:rsidRPr="00F810A6" w:rsidRDefault="00BF287C" w:rsidP="00F65F7D">
            <w:pPr>
              <w:jc w:val="center"/>
              <w:rPr>
                <w:lang w:val="hy-AM"/>
              </w:rPr>
            </w:pPr>
          </w:p>
        </w:tc>
        <w:tc>
          <w:tcPr>
            <w:tcW w:w="5193" w:type="dxa"/>
          </w:tcPr>
          <w:p w14:paraId="58B6E09A" w14:textId="77777777" w:rsidR="00BF287C" w:rsidRPr="00F810A6" w:rsidRDefault="00BF287C" w:rsidP="00C251DC">
            <w:pPr>
              <w:shd w:val="clear" w:color="auto" w:fill="FFFFFF"/>
              <w:jc w:val="both"/>
              <w:rPr>
                <w:szCs w:val="24"/>
                <w:lang w:val="hy-AM"/>
              </w:rPr>
            </w:pPr>
            <w:r w:rsidRPr="00F810A6">
              <w:rPr>
                <w:lang w:val="hy-AM"/>
              </w:rPr>
              <w:lastRenderedPageBreak/>
              <w:t xml:space="preserve">Քննարկվող դեպքում </w:t>
            </w:r>
            <w:r w:rsidRPr="00F810A6">
              <w:rPr>
                <w:szCs w:val="24"/>
                <w:lang w:val="hy-AM"/>
              </w:rPr>
              <w:t xml:space="preserve">եթե անգործության ժամկետի ավարտը համընկնում է ոչ աշխատանքային օրվա հետ, ապա անգործության ժամկետի ավարտի օր է </w:t>
            </w:r>
            <w:r w:rsidRPr="00F810A6">
              <w:rPr>
                <w:szCs w:val="24"/>
                <w:lang w:val="hy-AM"/>
              </w:rPr>
              <w:lastRenderedPageBreak/>
              <w:t>համարվում դրան հաջորդող աշխատանքային օրը:</w:t>
            </w:r>
          </w:p>
          <w:p w14:paraId="7AD356D9" w14:textId="77777777" w:rsidR="00BF287C" w:rsidRPr="00F810A6" w:rsidRDefault="00BF287C" w:rsidP="00F65F7D">
            <w:pPr>
              <w:jc w:val="center"/>
              <w:rPr>
                <w:lang w:val="hy-AM"/>
              </w:rPr>
            </w:pPr>
          </w:p>
        </w:tc>
      </w:tr>
      <w:tr w:rsidR="00BF287C" w:rsidRPr="008E14F8" w14:paraId="7A95947E" w14:textId="77777777" w:rsidTr="00175145">
        <w:tc>
          <w:tcPr>
            <w:tcW w:w="614" w:type="dxa"/>
          </w:tcPr>
          <w:p w14:paraId="5B691189" w14:textId="77777777" w:rsidR="00BF287C" w:rsidRPr="00F810A6" w:rsidRDefault="00BF287C" w:rsidP="00F65F7D">
            <w:pPr>
              <w:jc w:val="center"/>
              <w:rPr>
                <w:lang w:val="hy-AM"/>
              </w:rPr>
            </w:pPr>
            <w:r w:rsidRPr="00F810A6">
              <w:rPr>
                <w:lang w:val="hy-AM"/>
              </w:rPr>
              <w:lastRenderedPageBreak/>
              <w:t>17</w:t>
            </w:r>
          </w:p>
        </w:tc>
        <w:tc>
          <w:tcPr>
            <w:tcW w:w="4595" w:type="dxa"/>
          </w:tcPr>
          <w:p w14:paraId="68D290EE" w14:textId="77777777"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14:paraId="710EE455" w14:textId="77777777" w:rsidR="00BF287C" w:rsidRPr="00F810A6" w:rsidRDefault="00BF287C" w:rsidP="00B02D38">
            <w:pPr>
              <w:jc w:val="both"/>
              <w:rPr>
                <w:lang w:val="hy-AM"/>
              </w:rPr>
            </w:pPr>
          </w:p>
        </w:tc>
        <w:tc>
          <w:tcPr>
            <w:tcW w:w="5193" w:type="dxa"/>
          </w:tcPr>
          <w:p w14:paraId="635A83F8" w14:textId="77777777" w:rsidR="00BF287C" w:rsidRPr="00F810A6" w:rsidRDefault="00BF287C" w:rsidP="00B02D38">
            <w:pPr>
              <w:pStyle w:val="a5"/>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14:paraId="22859AEF" w14:textId="77777777" w:rsidR="00BF287C" w:rsidRPr="00F810A6" w:rsidRDefault="00BF287C" w:rsidP="00F65F7D">
            <w:pPr>
              <w:jc w:val="center"/>
              <w:rPr>
                <w:lang w:val="hy-AM"/>
              </w:rPr>
            </w:pPr>
          </w:p>
        </w:tc>
      </w:tr>
      <w:tr w:rsidR="00BF287C" w:rsidRPr="008E14F8" w14:paraId="0E38A9CB" w14:textId="77777777" w:rsidTr="00175145">
        <w:tc>
          <w:tcPr>
            <w:tcW w:w="614" w:type="dxa"/>
          </w:tcPr>
          <w:p w14:paraId="576EA586" w14:textId="77777777" w:rsidR="00BF287C" w:rsidRPr="00F810A6" w:rsidRDefault="00BF287C" w:rsidP="00F65F7D">
            <w:pPr>
              <w:jc w:val="center"/>
              <w:rPr>
                <w:lang w:val="hy-AM"/>
              </w:rPr>
            </w:pPr>
            <w:r w:rsidRPr="00F810A6">
              <w:rPr>
                <w:lang w:val="hy-AM"/>
              </w:rPr>
              <w:t>18</w:t>
            </w:r>
          </w:p>
        </w:tc>
        <w:tc>
          <w:tcPr>
            <w:tcW w:w="4595" w:type="dxa"/>
          </w:tcPr>
          <w:p w14:paraId="4AD0FA5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14:paraId="4E20D4B0" w14:textId="77777777" w:rsidR="00BF287C" w:rsidRPr="00F810A6" w:rsidRDefault="00BF287C" w:rsidP="00F65F7D">
            <w:pPr>
              <w:jc w:val="center"/>
              <w:rPr>
                <w:lang w:val="hy-AM"/>
              </w:rPr>
            </w:pPr>
          </w:p>
        </w:tc>
        <w:tc>
          <w:tcPr>
            <w:tcW w:w="5193" w:type="dxa"/>
          </w:tcPr>
          <w:p w14:paraId="5C8C522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8E14F8" w14:paraId="29F2ACA7" w14:textId="77777777" w:rsidTr="00175145">
        <w:tc>
          <w:tcPr>
            <w:tcW w:w="614" w:type="dxa"/>
          </w:tcPr>
          <w:p w14:paraId="2ED67B62" w14:textId="77777777" w:rsidR="00BF287C" w:rsidRPr="00F810A6" w:rsidRDefault="00BF287C" w:rsidP="00F65F7D">
            <w:pPr>
              <w:jc w:val="center"/>
              <w:rPr>
                <w:lang w:val="hy-AM"/>
              </w:rPr>
            </w:pPr>
            <w:r w:rsidRPr="00F810A6">
              <w:rPr>
                <w:lang w:val="hy-AM"/>
              </w:rPr>
              <w:t>19</w:t>
            </w:r>
          </w:p>
        </w:tc>
        <w:tc>
          <w:tcPr>
            <w:tcW w:w="4595" w:type="dxa"/>
          </w:tcPr>
          <w:p w14:paraId="75481FA3" w14:textId="77777777" w:rsidR="00BF287C" w:rsidRPr="00F810A6" w:rsidRDefault="00BF287C" w:rsidP="00C20BC2">
            <w:pPr>
              <w:pStyle w:val="a5"/>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են համակարգի կողմից, ապա տվյալ դեպքում պե՞տք է կիրառվի անգործության ժամկետ, թե ոչ:</w:t>
            </w:r>
          </w:p>
          <w:p w14:paraId="6AF2A387" w14:textId="77777777" w:rsidR="00BF287C" w:rsidRPr="00F810A6" w:rsidRDefault="00BF287C" w:rsidP="00F65F7D">
            <w:pPr>
              <w:jc w:val="center"/>
              <w:rPr>
                <w:lang w:val="hy-AM"/>
              </w:rPr>
            </w:pPr>
          </w:p>
        </w:tc>
        <w:tc>
          <w:tcPr>
            <w:tcW w:w="5193" w:type="dxa"/>
          </w:tcPr>
          <w:p w14:paraId="797860DC" w14:textId="77777777" w:rsidR="00BF287C" w:rsidRPr="00F810A6" w:rsidRDefault="00BF287C" w:rsidP="00C20BC2">
            <w:pPr>
              <w:pStyle w:val="a5"/>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Քննարկվող դեպքում անգործության ժամկետ չի կիրառվում:</w:t>
            </w:r>
          </w:p>
          <w:p w14:paraId="1A28CAA4" w14:textId="77777777" w:rsidR="00BF287C" w:rsidRPr="00F810A6" w:rsidRDefault="00BF287C" w:rsidP="00F65F7D">
            <w:pPr>
              <w:jc w:val="center"/>
              <w:rPr>
                <w:lang w:val="hy-AM"/>
              </w:rPr>
            </w:pPr>
          </w:p>
        </w:tc>
      </w:tr>
      <w:tr w:rsidR="00BF287C" w:rsidRPr="008E14F8" w14:paraId="7FC2BE3C" w14:textId="77777777" w:rsidTr="00175145">
        <w:tc>
          <w:tcPr>
            <w:tcW w:w="614" w:type="dxa"/>
          </w:tcPr>
          <w:p w14:paraId="5DD6498C" w14:textId="77777777" w:rsidR="00BF287C" w:rsidRPr="00F810A6" w:rsidRDefault="00BF287C" w:rsidP="00F65F7D">
            <w:pPr>
              <w:ind w:left="-829" w:firstLine="829"/>
              <w:jc w:val="center"/>
              <w:rPr>
                <w:lang w:val="hy-AM"/>
              </w:rPr>
            </w:pPr>
            <w:r w:rsidRPr="00F810A6">
              <w:rPr>
                <w:lang w:val="hy-AM"/>
              </w:rPr>
              <w:lastRenderedPageBreak/>
              <w:t>20</w:t>
            </w:r>
          </w:p>
        </w:tc>
        <w:tc>
          <w:tcPr>
            <w:tcW w:w="4595" w:type="dxa"/>
          </w:tcPr>
          <w:p w14:paraId="00D0799F" w14:textId="77777777"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14:paraId="58D6829B" w14:textId="77777777" w:rsidR="00BF287C" w:rsidRPr="00F810A6" w:rsidRDefault="00BF287C" w:rsidP="00F65F7D">
            <w:pPr>
              <w:jc w:val="center"/>
              <w:rPr>
                <w:lang w:val="hy-AM"/>
              </w:rPr>
            </w:pPr>
          </w:p>
        </w:tc>
        <w:tc>
          <w:tcPr>
            <w:tcW w:w="5193" w:type="dxa"/>
          </w:tcPr>
          <w:p w14:paraId="385D56D7" w14:textId="77777777"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14:paraId="6FD955F0" w14:textId="77777777" w:rsidR="00BF287C" w:rsidRPr="00F810A6" w:rsidRDefault="00BF287C" w:rsidP="00A953AC">
            <w:pPr>
              <w:rPr>
                <w:lang w:val="hy-AM"/>
              </w:rPr>
            </w:pPr>
          </w:p>
        </w:tc>
      </w:tr>
      <w:tr w:rsidR="00BF287C" w:rsidRPr="008E14F8" w14:paraId="5D9382B9" w14:textId="77777777" w:rsidTr="00175145">
        <w:tc>
          <w:tcPr>
            <w:tcW w:w="614" w:type="dxa"/>
          </w:tcPr>
          <w:p w14:paraId="6D091348" w14:textId="77777777" w:rsidR="00BF287C" w:rsidRPr="00F810A6" w:rsidRDefault="00BF287C" w:rsidP="00F65F7D">
            <w:pPr>
              <w:ind w:left="-829" w:firstLine="829"/>
              <w:jc w:val="center"/>
              <w:rPr>
                <w:lang w:val="hy-AM"/>
              </w:rPr>
            </w:pPr>
            <w:r>
              <w:rPr>
                <w:lang w:val="hy-AM"/>
              </w:rPr>
              <w:t>21</w:t>
            </w:r>
          </w:p>
        </w:tc>
        <w:tc>
          <w:tcPr>
            <w:tcW w:w="4595" w:type="dxa"/>
          </w:tcPr>
          <w:p w14:paraId="1035AB5E" w14:textId="77777777"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193" w:type="dxa"/>
          </w:tcPr>
          <w:p w14:paraId="75FBF283" w14:textId="77777777"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8E14F8" w14:paraId="2E80B0EE" w14:textId="77777777" w:rsidTr="00175145">
        <w:tc>
          <w:tcPr>
            <w:tcW w:w="614" w:type="dxa"/>
          </w:tcPr>
          <w:p w14:paraId="7F0AEC36" w14:textId="77777777" w:rsidR="00BF287C" w:rsidRDefault="00BF287C" w:rsidP="00F65F7D">
            <w:pPr>
              <w:ind w:left="-829" w:firstLine="829"/>
              <w:jc w:val="center"/>
              <w:rPr>
                <w:lang w:val="hy-AM"/>
              </w:rPr>
            </w:pPr>
            <w:r>
              <w:rPr>
                <w:lang w:val="hy-AM"/>
              </w:rPr>
              <w:t>22</w:t>
            </w:r>
          </w:p>
        </w:tc>
        <w:tc>
          <w:tcPr>
            <w:tcW w:w="4595" w:type="dxa"/>
          </w:tcPr>
          <w:p w14:paraId="6114E13B" w14:textId="77777777"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193" w:type="dxa"/>
          </w:tcPr>
          <w:p w14:paraId="791179F5" w14:textId="77777777" w:rsidR="00BF287C" w:rsidRDefault="00BF287C" w:rsidP="00A953AC">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BF287C" w:rsidRPr="008E14F8" w14:paraId="1DF7D9B2" w14:textId="77777777" w:rsidTr="00175145">
        <w:tc>
          <w:tcPr>
            <w:tcW w:w="614" w:type="dxa"/>
          </w:tcPr>
          <w:p w14:paraId="1A1056EE" w14:textId="77777777" w:rsidR="00BF287C" w:rsidRDefault="00BF287C" w:rsidP="00F65F7D">
            <w:pPr>
              <w:ind w:left="-829" w:firstLine="829"/>
              <w:jc w:val="center"/>
              <w:rPr>
                <w:lang w:val="hy-AM"/>
              </w:rPr>
            </w:pPr>
            <w:r>
              <w:rPr>
                <w:lang w:val="hy-AM"/>
              </w:rPr>
              <w:t>23</w:t>
            </w:r>
          </w:p>
        </w:tc>
        <w:tc>
          <w:tcPr>
            <w:tcW w:w="4595" w:type="dxa"/>
          </w:tcPr>
          <w:p w14:paraId="7FE3B256" w14:textId="77777777"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րբ է վերադարձվում մասնակցին՝ պայմանագրի կատարման ավարտից, թե</w:t>
            </w:r>
            <w:r w:rsidRPr="00523F44">
              <w:rPr>
                <w:szCs w:val="24"/>
                <w:lang w:val="hy-AM"/>
              </w:rPr>
              <w:t>՞</w:t>
            </w:r>
            <w:r>
              <w:rPr>
                <w:szCs w:val="24"/>
                <w:lang w:val="hy-AM"/>
              </w:rPr>
              <w:t xml:space="preserve"> կանխավճարի մարումից հետո:</w:t>
            </w:r>
          </w:p>
        </w:tc>
        <w:tc>
          <w:tcPr>
            <w:tcW w:w="5193" w:type="dxa"/>
          </w:tcPr>
          <w:p w14:paraId="5D3D9131" w14:textId="77777777" w:rsidR="00BF287C" w:rsidRPr="00BF152C" w:rsidRDefault="00BF287C" w:rsidP="00A953AC">
            <w:pPr>
              <w:tabs>
                <w:tab w:val="left" w:pos="9829"/>
              </w:tabs>
              <w:jc w:val="both"/>
              <w:rPr>
                <w:szCs w:val="24"/>
                <w:lang w:val="hy-AM"/>
              </w:rPr>
            </w:pPr>
            <w:r>
              <w:rPr>
                <w:color w:val="000000"/>
                <w:szCs w:val="24"/>
                <w:lang w:val="hy-AM"/>
              </w:rPr>
              <w:t xml:space="preserve">Եթե հատկացված կանխավճարը պայմանագրով սահմանված կարգով ամբողջությամբ մարված է, ապա կանխավճարի ապահովումը ենթակա է վերադարձման: </w:t>
            </w:r>
          </w:p>
        </w:tc>
      </w:tr>
      <w:tr w:rsidR="00BF287C" w:rsidRPr="008E14F8" w14:paraId="70704301" w14:textId="77777777" w:rsidTr="00175145">
        <w:tc>
          <w:tcPr>
            <w:tcW w:w="614" w:type="dxa"/>
          </w:tcPr>
          <w:p w14:paraId="486753C9" w14:textId="77777777" w:rsidR="00BF287C" w:rsidRDefault="00BF287C" w:rsidP="00F65F7D">
            <w:pPr>
              <w:ind w:left="-829" w:firstLine="829"/>
              <w:jc w:val="center"/>
              <w:rPr>
                <w:lang w:val="hy-AM"/>
              </w:rPr>
            </w:pPr>
            <w:r>
              <w:rPr>
                <w:lang w:val="hy-AM"/>
              </w:rPr>
              <w:t>24</w:t>
            </w:r>
          </w:p>
        </w:tc>
        <w:tc>
          <w:tcPr>
            <w:tcW w:w="4595" w:type="dxa"/>
          </w:tcPr>
          <w:p w14:paraId="3F0622DB" w14:textId="77777777"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 xml:space="preserve">այտերը կարող են ներկայացվել կամ </w:t>
            </w:r>
            <w:r w:rsidRPr="00466505">
              <w:rPr>
                <w:rFonts w:cs="Times New Roman"/>
                <w:szCs w:val="24"/>
                <w:lang w:val="hy-AM"/>
              </w:rPr>
              <w:lastRenderedPageBreak/>
              <w:t>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193" w:type="dxa"/>
          </w:tcPr>
          <w:p w14:paraId="6974076B" w14:textId="77777777" w:rsidR="00BF287C" w:rsidRDefault="00BF287C" w:rsidP="00977ADE">
            <w:pPr>
              <w:jc w:val="both"/>
              <w:rPr>
                <w:rFonts w:cs="Times New Roman"/>
                <w:szCs w:val="24"/>
                <w:lang w:val="hy-AM"/>
              </w:rPr>
            </w:pPr>
            <w:r>
              <w:rPr>
                <w:rFonts w:cs="Times New Roman"/>
                <w:szCs w:val="24"/>
                <w:lang w:val="hy-AM"/>
              </w:rPr>
              <w:lastRenderedPageBreak/>
              <w:t xml:space="preserve">Հայտի (ներառում է մասնակցի առաջարկն ընդգրկող բոլոր փաստաթղթերը), հայերեն լեզվով ներկայացումը պարտադիր է, իսկ </w:t>
            </w:r>
            <w:r>
              <w:rPr>
                <w:rFonts w:cs="Times New Roman"/>
                <w:szCs w:val="24"/>
                <w:lang w:val="hy-AM"/>
              </w:rPr>
              <w:lastRenderedPageBreak/>
              <w:t>անգլերեն կամ ռուսերեն լեզվով հայտի ներկայացումը մասնակիցն ապահովում է ըստ ցանկության:</w:t>
            </w:r>
          </w:p>
          <w:p w14:paraId="234D883D" w14:textId="77777777" w:rsidR="00BF287C" w:rsidRPr="004B5B3B" w:rsidRDefault="000A0835" w:rsidP="004B5B3B">
            <w:pPr>
              <w:jc w:val="both"/>
              <w:rPr>
                <w:rFonts w:cs="Times New Roman"/>
                <w:szCs w:val="24"/>
                <w:lang w:val="hy-AM"/>
              </w:rPr>
            </w:pPr>
            <w:r>
              <w:rPr>
                <w:rFonts w:cs="Times New Roman"/>
                <w:szCs w:val="24"/>
                <w:lang w:val="hy-AM"/>
              </w:rPr>
              <w:t xml:space="preserve"> </w:t>
            </w:r>
            <w:r w:rsidR="00F81E50">
              <w:rPr>
                <w:rFonts w:cs="Times New Roman"/>
                <w:szCs w:val="24"/>
                <w:lang w:val="hy-AM"/>
              </w:rPr>
              <w:t xml:space="preserve">Միաժամանակ, </w:t>
            </w:r>
            <w:r w:rsidR="00F81E50" w:rsidRPr="00617F48">
              <w:rPr>
                <w:rFonts w:cs="Calibri"/>
                <w:szCs w:val="24"/>
                <w:lang w:val="hy-AM"/>
              </w:rPr>
              <w:t>մասնակցի կողմից ներկայացվող հայտում ներառվող</w:t>
            </w:r>
            <w:r w:rsidR="00F81E50">
              <w:rPr>
                <w:rFonts w:cs="Times New Roman"/>
                <w:szCs w:val="24"/>
                <w:lang w:val="hy-AM"/>
              </w:rPr>
              <w:t xml:space="preserve"> </w:t>
            </w:r>
            <w:r w:rsidR="00F81E50" w:rsidRPr="00617F48">
              <w:rPr>
                <w:rFonts w:cs="Calibri"/>
                <w:szCs w:val="24"/>
                <w:lang w:val="hy-AM"/>
              </w:rPr>
              <w:t>իր կողմից չհաստատվող (օրինակ՝ դիպլոմներ, վկայականներ</w:t>
            </w:r>
            <w:r w:rsidR="00F81E50">
              <w:rPr>
                <w:rFonts w:cs="Calibri"/>
                <w:szCs w:val="24"/>
                <w:lang w:val="hy-AM"/>
              </w:rPr>
              <w:t>, պայմանագրեր</w:t>
            </w:r>
            <w:r w:rsidR="00F81E50"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sidR="00F81E50">
              <w:rPr>
                <w:rFonts w:cs="Calibri"/>
                <w:szCs w:val="24"/>
                <w:lang w:val="hy-AM"/>
              </w:rPr>
              <w:t>:*</w:t>
            </w:r>
          </w:p>
        </w:tc>
      </w:tr>
      <w:tr w:rsidR="00C30867" w:rsidRPr="008E14F8" w14:paraId="3BFF1D45" w14:textId="77777777" w:rsidTr="00175145">
        <w:tc>
          <w:tcPr>
            <w:tcW w:w="614" w:type="dxa"/>
          </w:tcPr>
          <w:p w14:paraId="1DC77C12" w14:textId="77777777" w:rsidR="00C30867" w:rsidRDefault="00D93998" w:rsidP="00F65F7D">
            <w:pPr>
              <w:ind w:left="-829" w:firstLine="829"/>
              <w:jc w:val="center"/>
              <w:rPr>
                <w:lang w:val="hy-AM"/>
              </w:rPr>
            </w:pPr>
            <w:r>
              <w:rPr>
                <w:lang w:val="hy-AM"/>
              </w:rPr>
              <w:lastRenderedPageBreak/>
              <w:t>25</w:t>
            </w:r>
          </w:p>
        </w:tc>
        <w:tc>
          <w:tcPr>
            <w:tcW w:w="4595" w:type="dxa"/>
          </w:tcPr>
          <w:p w14:paraId="08EF7803" w14:textId="77777777"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մասով ընթացակարգը հայտարարվում է չկայացած, իսկ մնացած մասով կնքվում են պայմանագրեր, ապա</w:t>
            </w:r>
            <w:r w:rsidR="009001EC">
              <w:rPr>
                <w:rFonts w:cs="Times New Roman"/>
                <w:szCs w:val="24"/>
                <w:lang w:val="hy-AM"/>
              </w:rPr>
              <w:t xml:space="preserve"> </w:t>
            </w:r>
            <w:r w:rsidR="00D20BA4">
              <w:rPr>
                <w:rFonts w:cs="Times New Roman"/>
                <w:szCs w:val="24"/>
                <w:lang w:val="hy-AM"/>
              </w:rPr>
              <w:t>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193" w:type="dxa"/>
          </w:tcPr>
          <w:p w14:paraId="65DBCAC7" w14:textId="77777777" w:rsidR="00C30867" w:rsidRDefault="00420247" w:rsidP="00420247">
            <w:pPr>
              <w:jc w:val="both"/>
              <w:rPr>
                <w:rFonts w:cs="Times New Roman"/>
                <w:szCs w:val="24"/>
                <w:lang w:val="hy-AM"/>
              </w:rPr>
            </w:pPr>
            <w:r>
              <w:rPr>
                <w:szCs w:val="24"/>
                <w:lang w:val="hy-AM"/>
              </w:rPr>
              <w:t>Պատվիրատուի կողմից հիշյալ որոշումը կայացվում է յուրաքանչյուր չափաբաժնի մասով:</w:t>
            </w:r>
          </w:p>
        </w:tc>
      </w:tr>
      <w:tr w:rsidR="00C30867" w:rsidRPr="008E14F8" w14:paraId="7A687724" w14:textId="77777777" w:rsidTr="00175145">
        <w:tc>
          <w:tcPr>
            <w:tcW w:w="614" w:type="dxa"/>
          </w:tcPr>
          <w:p w14:paraId="4512A5E6" w14:textId="77777777" w:rsidR="00C30867" w:rsidRPr="00117668" w:rsidRDefault="00C30867" w:rsidP="00117668">
            <w:pPr>
              <w:ind w:left="-829" w:firstLine="829"/>
              <w:jc w:val="center"/>
            </w:pPr>
            <w:r>
              <w:rPr>
                <w:lang w:val="hy-AM"/>
              </w:rPr>
              <w:lastRenderedPageBreak/>
              <w:t>2</w:t>
            </w:r>
            <w:r w:rsidR="00117668">
              <w:t>6</w:t>
            </w:r>
          </w:p>
        </w:tc>
        <w:tc>
          <w:tcPr>
            <w:tcW w:w="4595" w:type="dxa"/>
          </w:tcPr>
          <w:p w14:paraId="77734D7B" w14:textId="77777777"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193" w:type="dxa"/>
          </w:tcPr>
          <w:p w14:paraId="1D705B3A" w14:textId="77777777"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8E14F8" w14:paraId="13D6E988" w14:textId="77777777" w:rsidTr="00175145">
        <w:tc>
          <w:tcPr>
            <w:tcW w:w="614" w:type="dxa"/>
          </w:tcPr>
          <w:p w14:paraId="14AF8D54" w14:textId="77777777" w:rsidR="002621E9" w:rsidRDefault="002621E9" w:rsidP="00117668">
            <w:pPr>
              <w:ind w:left="-829" w:firstLine="829"/>
              <w:jc w:val="center"/>
              <w:rPr>
                <w:lang w:val="hy-AM"/>
              </w:rPr>
            </w:pPr>
            <w:r>
              <w:rPr>
                <w:lang w:val="hy-AM"/>
              </w:rPr>
              <w:t>27</w:t>
            </w:r>
          </w:p>
        </w:tc>
        <w:tc>
          <w:tcPr>
            <w:tcW w:w="4595" w:type="dxa"/>
          </w:tcPr>
          <w:p w14:paraId="2DCD7CB3" w14:textId="77777777"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193" w:type="dxa"/>
          </w:tcPr>
          <w:p w14:paraId="3F35A6CF" w14:textId="77777777"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14:paraId="084D2D7E" w14:textId="77777777" w:rsidR="002621E9" w:rsidRDefault="002621E9" w:rsidP="007C0CDE">
            <w:pPr>
              <w:jc w:val="both"/>
              <w:rPr>
                <w:rFonts w:cs="Times New Roman"/>
                <w:szCs w:val="24"/>
                <w:lang w:val="hy-AM"/>
              </w:rPr>
            </w:pPr>
          </w:p>
        </w:tc>
      </w:tr>
      <w:tr w:rsidR="00442A74" w:rsidRPr="008E14F8" w14:paraId="131390C7" w14:textId="77777777" w:rsidTr="00175145">
        <w:tc>
          <w:tcPr>
            <w:tcW w:w="614" w:type="dxa"/>
          </w:tcPr>
          <w:p w14:paraId="36C9C712" w14:textId="77777777" w:rsidR="00442A74" w:rsidRDefault="00442A74" w:rsidP="00117668">
            <w:pPr>
              <w:ind w:left="-829" w:firstLine="829"/>
              <w:jc w:val="center"/>
              <w:rPr>
                <w:lang w:val="hy-AM"/>
              </w:rPr>
            </w:pPr>
            <w:r>
              <w:rPr>
                <w:lang w:val="hy-AM"/>
              </w:rPr>
              <w:t>28</w:t>
            </w:r>
          </w:p>
        </w:tc>
        <w:tc>
          <w:tcPr>
            <w:tcW w:w="4595" w:type="dxa"/>
          </w:tcPr>
          <w:p w14:paraId="75E6CE02" w14:textId="77777777"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այմանագրով (նախագծով)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w:t>
            </w:r>
            <w:r w:rsidR="004C4D05" w:rsidRPr="004C4D05">
              <w:rPr>
                <w:rFonts w:cs="Times New Roman"/>
                <w:szCs w:val="24"/>
                <w:lang w:val="hy-AM"/>
              </w:rPr>
              <w:lastRenderedPageBreak/>
              <w:t>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193" w:type="dxa"/>
          </w:tcPr>
          <w:p w14:paraId="327A2614" w14:textId="77777777"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8E14F8" w14:paraId="12AFEC0F" w14:textId="77777777" w:rsidTr="00175145">
        <w:tc>
          <w:tcPr>
            <w:tcW w:w="614" w:type="dxa"/>
          </w:tcPr>
          <w:p w14:paraId="70A5EF04" w14:textId="77777777" w:rsidR="009A0666" w:rsidRDefault="009A0666" w:rsidP="00117668">
            <w:pPr>
              <w:ind w:left="-829" w:firstLine="829"/>
              <w:jc w:val="center"/>
              <w:rPr>
                <w:lang w:val="hy-AM"/>
              </w:rPr>
            </w:pPr>
            <w:r>
              <w:rPr>
                <w:lang w:val="hy-AM"/>
              </w:rPr>
              <w:t>29</w:t>
            </w:r>
          </w:p>
        </w:tc>
        <w:tc>
          <w:tcPr>
            <w:tcW w:w="4595" w:type="dxa"/>
          </w:tcPr>
          <w:p w14:paraId="28CF6CA8" w14:textId="77777777"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193" w:type="dxa"/>
          </w:tcPr>
          <w:p w14:paraId="38883AC7" w14:textId="77777777"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14:paraId="5D43C4A6" w14:textId="77777777"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14:paraId="0BDC04C7" w14:textId="77777777" w:rsidR="009A0666" w:rsidRDefault="009A0666" w:rsidP="00633D0C">
            <w:pPr>
              <w:shd w:val="clear" w:color="auto" w:fill="FFFFFF"/>
              <w:ind w:left="-37" w:firstLine="179"/>
              <w:jc w:val="both"/>
              <w:rPr>
                <w:szCs w:val="24"/>
                <w:lang w:val="hy-AM"/>
              </w:rPr>
            </w:pPr>
          </w:p>
        </w:tc>
      </w:tr>
      <w:tr w:rsidR="001E4B36" w:rsidRPr="008E14F8" w14:paraId="7BE9FC85" w14:textId="77777777" w:rsidTr="00175145">
        <w:tc>
          <w:tcPr>
            <w:tcW w:w="614" w:type="dxa"/>
          </w:tcPr>
          <w:p w14:paraId="01FFC3E9" w14:textId="77777777" w:rsidR="001E4B36" w:rsidRDefault="001E4B36" w:rsidP="00117668">
            <w:pPr>
              <w:ind w:left="-829" w:firstLine="829"/>
              <w:jc w:val="center"/>
              <w:rPr>
                <w:lang w:val="hy-AM"/>
              </w:rPr>
            </w:pPr>
            <w:r>
              <w:rPr>
                <w:lang w:val="hy-AM"/>
              </w:rPr>
              <w:t>30</w:t>
            </w:r>
          </w:p>
        </w:tc>
        <w:tc>
          <w:tcPr>
            <w:tcW w:w="4595" w:type="dxa"/>
          </w:tcPr>
          <w:p w14:paraId="4C0B678F" w14:textId="77777777"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14:paraId="6C90AF57" w14:textId="77777777" w:rsidR="001E4B36" w:rsidRDefault="001E4B36" w:rsidP="00633D0C">
            <w:pPr>
              <w:jc w:val="both"/>
              <w:rPr>
                <w:rFonts w:cs="Times New Roman"/>
                <w:kern w:val="32"/>
                <w:szCs w:val="24"/>
                <w:lang w:val="hy-AM"/>
              </w:rPr>
            </w:pPr>
          </w:p>
        </w:tc>
        <w:tc>
          <w:tcPr>
            <w:tcW w:w="5193" w:type="dxa"/>
          </w:tcPr>
          <w:p w14:paraId="05A39E03" w14:textId="77777777" w:rsidR="001E4B36" w:rsidRDefault="001E4B36" w:rsidP="00633D0C">
            <w:pPr>
              <w:ind w:firstLine="720"/>
              <w:contextualSpacing/>
              <w:jc w:val="both"/>
              <w:rPr>
                <w:szCs w:val="24"/>
                <w:lang w:val="hy-AM"/>
              </w:rPr>
            </w:pPr>
            <w:r>
              <w:rPr>
                <w:szCs w:val="24"/>
                <w:lang w:val="hy-AM"/>
              </w:rPr>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ամբողջությամբ փոխորինելով բանկային երաշխիքներով կամ կանխիկ փողով:</w:t>
            </w:r>
          </w:p>
          <w:p w14:paraId="70F180E0" w14:textId="77777777" w:rsidR="001E4B36" w:rsidRDefault="001E4B36" w:rsidP="00633D0C">
            <w:pPr>
              <w:ind w:firstLine="720"/>
              <w:contextualSpacing/>
              <w:jc w:val="both"/>
              <w:rPr>
                <w:rFonts w:cs="Times New Roman"/>
                <w:kern w:val="32"/>
                <w:szCs w:val="24"/>
                <w:lang w:val="hy-AM"/>
              </w:rPr>
            </w:pPr>
          </w:p>
        </w:tc>
      </w:tr>
      <w:tr w:rsidR="00CB246B" w:rsidRPr="008E14F8" w14:paraId="0381717C" w14:textId="77777777" w:rsidTr="00175145">
        <w:tc>
          <w:tcPr>
            <w:tcW w:w="614" w:type="dxa"/>
          </w:tcPr>
          <w:p w14:paraId="5A8970ED" w14:textId="77777777" w:rsidR="00CB246B" w:rsidRDefault="00CB246B" w:rsidP="00117668">
            <w:pPr>
              <w:ind w:left="-829" w:firstLine="829"/>
              <w:jc w:val="center"/>
              <w:rPr>
                <w:lang w:val="hy-AM"/>
              </w:rPr>
            </w:pPr>
            <w:r>
              <w:rPr>
                <w:lang w:val="hy-AM"/>
              </w:rPr>
              <w:lastRenderedPageBreak/>
              <w:t>31</w:t>
            </w:r>
          </w:p>
        </w:tc>
        <w:tc>
          <w:tcPr>
            <w:tcW w:w="4595" w:type="dxa"/>
          </w:tcPr>
          <w:p w14:paraId="65BE229D" w14:textId="77777777"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14:paraId="4A42DE2A" w14:textId="77777777" w:rsidR="00CB246B" w:rsidRDefault="00CB246B" w:rsidP="00633D0C">
            <w:pPr>
              <w:ind w:firstLine="720"/>
              <w:contextualSpacing/>
              <w:jc w:val="both"/>
              <w:rPr>
                <w:rFonts w:cs="Times New Roman"/>
                <w:kern w:val="32"/>
                <w:szCs w:val="24"/>
                <w:lang w:val="hy-AM"/>
              </w:rPr>
            </w:pPr>
          </w:p>
        </w:tc>
        <w:tc>
          <w:tcPr>
            <w:tcW w:w="5193" w:type="dxa"/>
          </w:tcPr>
          <w:p w14:paraId="0251D823" w14:textId="77777777"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14:paraId="18DD7941" w14:textId="77777777" w:rsidR="00CB246B" w:rsidRDefault="00CB246B" w:rsidP="00633D0C">
            <w:pPr>
              <w:ind w:firstLine="720"/>
              <w:contextualSpacing/>
              <w:jc w:val="both"/>
              <w:rPr>
                <w:szCs w:val="24"/>
                <w:lang w:val="hy-AM"/>
              </w:rPr>
            </w:pPr>
          </w:p>
        </w:tc>
      </w:tr>
      <w:tr w:rsidR="00871745" w:rsidRPr="008E14F8" w14:paraId="676FF6CF" w14:textId="77777777" w:rsidTr="00175145">
        <w:tc>
          <w:tcPr>
            <w:tcW w:w="614" w:type="dxa"/>
          </w:tcPr>
          <w:p w14:paraId="17EB5560" w14:textId="77777777" w:rsidR="00871745" w:rsidRDefault="00871745" w:rsidP="00117668">
            <w:pPr>
              <w:ind w:left="-829" w:firstLine="829"/>
              <w:jc w:val="center"/>
              <w:rPr>
                <w:lang w:val="hy-AM"/>
              </w:rPr>
            </w:pPr>
            <w:r>
              <w:rPr>
                <w:lang w:val="hy-AM"/>
              </w:rPr>
              <w:t>32</w:t>
            </w:r>
          </w:p>
        </w:tc>
        <w:tc>
          <w:tcPr>
            <w:tcW w:w="4595" w:type="dxa"/>
          </w:tcPr>
          <w:p w14:paraId="3A37079C" w14:textId="77777777"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193" w:type="dxa"/>
          </w:tcPr>
          <w:p w14:paraId="6C2BCD4D" w14:textId="77777777"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8E14F8" w14:paraId="74AFD072" w14:textId="77777777" w:rsidTr="00175145">
        <w:tc>
          <w:tcPr>
            <w:tcW w:w="614" w:type="dxa"/>
          </w:tcPr>
          <w:p w14:paraId="4D5C5C82" w14:textId="77777777" w:rsidR="00D412F6" w:rsidRDefault="00D412F6" w:rsidP="00117668">
            <w:pPr>
              <w:ind w:left="-829" w:firstLine="829"/>
              <w:jc w:val="center"/>
              <w:rPr>
                <w:lang w:val="hy-AM"/>
              </w:rPr>
            </w:pPr>
            <w:r>
              <w:rPr>
                <w:lang w:val="hy-AM"/>
              </w:rPr>
              <w:t>33</w:t>
            </w:r>
          </w:p>
        </w:tc>
        <w:tc>
          <w:tcPr>
            <w:tcW w:w="4595" w:type="dxa"/>
          </w:tcPr>
          <w:p w14:paraId="6B55C3FC" w14:textId="77777777" w:rsidR="0088437E" w:rsidRDefault="003E0C17" w:rsidP="00633D0C">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14:paraId="544C95CE" w14:textId="77777777"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14:paraId="191BD209" w14:textId="77777777"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14:paraId="5B5560B6" w14:textId="77777777"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193" w:type="dxa"/>
          </w:tcPr>
          <w:p w14:paraId="756BFDDB" w14:textId="77777777" w:rsid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14:paraId="4AF6AF4C" w14:textId="77777777" w:rsidR="00D412F6" w:rsidRP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27.04.2023թ.</w:t>
            </w:r>
            <w:r w:rsidR="00585504" w:rsidRPr="00585504">
              <w:rPr>
                <w:rFonts w:cs="Sylfaen"/>
                <w:szCs w:val="24"/>
                <w:lang w:val="hy-AM"/>
              </w:rPr>
              <w:t>)</w:t>
            </w:r>
            <w:r>
              <w:rPr>
                <w:rFonts w:cs="Sylfaen"/>
                <w:szCs w:val="24"/>
                <w:lang w:val="hy-AM"/>
              </w:rPr>
              <w:t>:</w:t>
            </w:r>
          </w:p>
        </w:tc>
      </w:tr>
      <w:tr w:rsidR="00424971" w:rsidRPr="008E14F8" w14:paraId="0D28955F" w14:textId="77777777" w:rsidTr="00175145">
        <w:tc>
          <w:tcPr>
            <w:tcW w:w="614" w:type="dxa"/>
          </w:tcPr>
          <w:p w14:paraId="17DC9D74" w14:textId="77777777" w:rsidR="00424971" w:rsidRDefault="00D371F6" w:rsidP="00117668">
            <w:pPr>
              <w:ind w:left="-829" w:firstLine="829"/>
              <w:jc w:val="center"/>
              <w:rPr>
                <w:lang w:val="hy-AM"/>
              </w:rPr>
            </w:pPr>
            <w:r>
              <w:rPr>
                <w:lang w:val="hy-AM"/>
              </w:rPr>
              <w:t>34</w:t>
            </w:r>
          </w:p>
        </w:tc>
        <w:tc>
          <w:tcPr>
            <w:tcW w:w="4595" w:type="dxa"/>
          </w:tcPr>
          <w:p w14:paraId="05911E52" w14:textId="77777777"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w:t>
            </w:r>
            <w:r>
              <w:rPr>
                <w:lang w:val="hy-AM"/>
              </w:rPr>
              <w:lastRenderedPageBreak/>
              <w:t xml:space="preserve">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193" w:type="dxa"/>
          </w:tcPr>
          <w:p w14:paraId="2B44E597" w14:textId="77777777" w:rsidR="00424971" w:rsidRDefault="009E1B3A" w:rsidP="009E1B3A">
            <w:pPr>
              <w:pStyle w:val="a7"/>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lastRenderedPageBreak/>
              <w:t xml:space="preserve">Լիցենզիան/ներդիրը (որպես փաստաթուղթ) ներկայացնելու պահանջ հրավերով չի կարող </w:t>
            </w:r>
            <w:r>
              <w:rPr>
                <w:rFonts w:ascii="GHEA Grapalat" w:eastAsia="Arial Unicode" w:hAnsi="GHEA Grapalat" w:cs="Arial"/>
                <w:color w:val="000000"/>
                <w:sz w:val="24"/>
                <w:szCs w:val="24"/>
                <w:shd w:val="clear" w:color="auto" w:fill="FFFFFF"/>
                <w:lang w:val="hy-AM"/>
              </w:rPr>
              <w:lastRenderedPageBreak/>
              <w:t>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3A5653" w:rsidRPr="008E14F8" w14:paraId="03A26510" w14:textId="77777777" w:rsidTr="00175145">
        <w:tc>
          <w:tcPr>
            <w:tcW w:w="614" w:type="dxa"/>
          </w:tcPr>
          <w:p w14:paraId="68F703DF" w14:textId="77777777" w:rsidR="003A5653" w:rsidRPr="003A5653" w:rsidRDefault="003A5653" w:rsidP="00117668">
            <w:pPr>
              <w:ind w:left="-829" w:firstLine="829"/>
              <w:jc w:val="center"/>
            </w:pPr>
            <w:r>
              <w:lastRenderedPageBreak/>
              <w:t>35</w:t>
            </w:r>
          </w:p>
        </w:tc>
        <w:tc>
          <w:tcPr>
            <w:tcW w:w="4595" w:type="dxa"/>
          </w:tcPr>
          <w:p w14:paraId="675C8236" w14:textId="77777777" w:rsidR="003A5653" w:rsidRDefault="003A5653" w:rsidP="003A5653">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193" w:type="dxa"/>
          </w:tcPr>
          <w:p w14:paraId="62FC49A7" w14:textId="77777777" w:rsidR="003A5653" w:rsidRDefault="003A5653" w:rsidP="0024152B">
            <w:pPr>
              <w:pStyle w:val="a7"/>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3A5653" w:rsidRPr="008E14F8" w14:paraId="362338AC" w14:textId="77777777" w:rsidTr="00175145">
        <w:tc>
          <w:tcPr>
            <w:tcW w:w="614" w:type="dxa"/>
          </w:tcPr>
          <w:p w14:paraId="080BBEAE" w14:textId="77777777" w:rsidR="003A5653" w:rsidRPr="003A5653" w:rsidRDefault="003A5653" w:rsidP="00117668">
            <w:pPr>
              <w:ind w:left="-829" w:firstLine="829"/>
              <w:jc w:val="center"/>
              <w:rPr>
                <w:lang w:val="hy-AM"/>
              </w:rPr>
            </w:pPr>
            <w:r>
              <w:rPr>
                <w:lang w:val="hy-AM"/>
              </w:rPr>
              <w:t>36</w:t>
            </w:r>
          </w:p>
        </w:tc>
        <w:tc>
          <w:tcPr>
            <w:tcW w:w="4595" w:type="dxa"/>
          </w:tcPr>
          <w:p w14:paraId="459EBE9A" w14:textId="77777777" w:rsidR="003A5653" w:rsidRDefault="00684D7B" w:rsidP="002B6C1D">
            <w:pPr>
              <w:ind w:firstLine="708"/>
              <w:jc w:val="both"/>
              <w:rPr>
                <w:bCs/>
                <w:color w:val="000000"/>
                <w:lang w:val="hy-AM"/>
              </w:rPr>
            </w:pPr>
            <w:r>
              <w:rPr>
                <w:bCs/>
                <w:color w:val="000000"/>
                <w:lang w:val="hy-AM"/>
              </w:rPr>
              <w:t xml:space="preserve">Երկու փուլով մրցույթի ընթացակարգի շրջանակում նախաորակավորված մասնակիցները </w:t>
            </w:r>
            <w:r w:rsidR="002B6C1D">
              <w:rPr>
                <w:bCs/>
                <w:color w:val="000000"/>
                <w:lang w:val="hy-AM"/>
              </w:rPr>
              <w:t xml:space="preserve">կարող են արդյոք </w:t>
            </w:r>
            <w:r>
              <w:rPr>
                <w:bCs/>
                <w:color w:val="000000"/>
                <w:lang w:val="hy-AM"/>
              </w:rPr>
              <w:t>երկրորդ փուլում.</w:t>
            </w:r>
          </w:p>
          <w:p w14:paraId="7602E5EB" w14:textId="77777777" w:rsidR="00684D7B" w:rsidRDefault="00684D7B" w:rsidP="002B6C1D">
            <w:pPr>
              <w:suppressAutoHyphens/>
              <w:jc w:val="both"/>
              <w:rPr>
                <w:bCs/>
                <w:color w:val="000000"/>
                <w:lang w:val="hy-AM"/>
              </w:rPr>
            </w:pPr>
            <w:r>
              <w:rPr>
                <w:bCs/>
                <w:color w:val="000000"/>
                <w:lang w:val="hy-AM"/>
              </w:rPr>
              <w:t>-</w:t>
            </w:r>
            <w:r w:rsidRPr="00684D7B">
              <w:rPr>
                <w:bCs/>
                <w:color w:val="000000"/>
                <w:lang w:val="hy-AM"/>
              </w:rPr>
              <w:t xml:space="preserve"> հանդես գալ</w:t>
            </w:r>
            <w:r w:rsidR="002B6C1D">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14:paraId="683B6F9D" w14:textId="77777777" w:rsidR="00684D7B" w:rsidRPr="00684D7B" w:rsidRDefault="00684D7B" w:rsidP="002B6C1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14:paraId="4B35D4FE" w14:textId="77777777" w:rsidR="00684D7B" w:rsidRDefault="00684D7B" w:rsidP="003A5653">
            <w:pPr>
              <w:ind w:firstLine="708"/>
              <w:jc w:val="both"/>
              <w:rPr>
                <w:lang w:val="hy-AM"/>
              </w:rPr>
            </w:pPr>
          </w:p>
        </w:tc>
        <w:tc>
          <w:tcPr>
            <w:tcW w:w="5193" w:type="dxa"/>
          </w:tcPr>
          <w:p w14:paraId="6B38F0E2" w14:textId="77777777" w:rsidR="0024152B" w:rsidRDefault="0024152B" w:rsidP="0024152B">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14:paraId="027DFB6D" w14:textId="77777777" w:rsidR="003A5653" w:rsidRPr="0024152B" w:rsidRDefault="0024152B" w:rsidP="0024152B">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հարցադրման հետ կապված պայմանները սահմանված են կարգի 32-րդ կետի 6-րդ ենթակետով, համաձայն որի </w:t>
            </w:r>
            <w:r w:rsidRPr="006F6D03">
              <w:rPr>
                <w:rFonts w:eastAsia="Times New Roman" w:cs="Times New Roman"/>
                <w:color w:val="2C363A"/>
                <w:szCs w:val="24"/>
                <w:lang w:val="hy-AM"/>
              </w:rPr>
              <w:t xml:space="preserve">կնքվելիք պայմանագիրը կարող է իրականացվել </w:t>
            </w:r>
            <w:r w:rsidRPr="006F6D03">
              <w:rPr>
                <w:rFonts w:eastAsia="Times New Roman" w:cs="Times New Roman"/>
                <w:color w:val="2C363A"/>
                <w:szCs w:val="24"/>
                <w:lang w:val="hy-AM"/>
              </w:rPr>
              <w:lastRenderedPageBreak/>
              <w:t>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3A5653" w:rsidRPr="008E14F8" w14:paraId="6549BEC3" w14:textId="77777777" w:rsidTr="00175145">
        <w:tc>
          <w:tcPr>
            <w:tcW w:w="614" w:type="dxa"/>
          </w:tcPr>
          <w:p w14:paraId="0042018C" w14:textId="77777777" w:rsidR="003A5653" w:rsidRPr="00684D7B" w:rsidRDefault="00790274" w:rsidP="00117668">
            <w:pPr>
              <w:ind w:left="-829" w:firstLine="829"/>
              <w:jc w:val="center"/>
              <w:rPr>
                <w:lang w:val="hy-AM"/>
              </w:rPr>
            </w:pPr>
            <w:r>
              <w:rPr>
                <w:lang w:val="hy-AM"/>
              </w:rPr>
              <w:lastRenderedPageBreak/>
              <w:t>37</w:t>
            </w:r>
          </w:p>
        </w:tc>
        <w:tc>
          <w:tcPr>
            <w:tcW w:w="4595" w:type="dxa"/>
          </w:tcPr>
          <w:p w14:paraId="7F4200EB" w14:textId="77777777" w:rsidR="003A5653" w:rsidRDefault="00CD1B7F" w:rsidP="00E563E1">
            <w:pPr>
              <w:ind w:firstLine="708"/>
              <w:jc w:val="both"/>
              <w:rPr>
                <w:lang w:val="hy-AM"/>
              </w:rPr>
            </w:pPr>
            <w:r>
              <w:rPr>
                <w:lang w:val="hy-AM"/>
              </w:rPr>
              <w:t xml:space="preserve">Աշխատանքների կատարման պայմանագրով երաշխիքային սպասարկման ժամկետ </w:t>
            </w:r>
            <w:r w:rsidR="004852C1">
              <w:rPr>
                <w:lang w:val="hy-AM"/>
              </w:rPr>
              <w:t>սահմանված լինելու դեպքում</w:t>
            </w:r>
            <w:r>
              <w:rPr>
                <w:lang w:val="hy-AM"/>
              </w:rPr>
              <w:t xml:space="preserve"> </w:t>
            </w:r>
            <w:r w:rsidRPr="00CD1B7F">
              <w:rPr>
                <w:lang w:val="hy-AM"/>
              </w:rPr>
              <w:t>(</w:t>
            </w:r>
            <w:r>
              <w:rPr>
                <w:lang w:val="hy-AM"/>
              </w:rPr>
              <w:t>օրինակ 3  տարի</w:t>
            </w:r>
            <w:r w:rsidRPr="00CD1B7F">
              <w:rPr>
                <w:lang w:val="hy-AM"/>
              </w:rPr>
              <w:t>)</w:t>
            </w:r>
            <w:r w:rsidR="005C1050">
              <w:rPr>
                <w:lang w:val="hy-AM"/>
              </w:rPr>
              <w:t xml:space="preserve"> </w:t>
            </w:r>
            <w:r>
              <w:rPr>
                <w:lang w:val="hy-AM"/>
              </w:rPr>
              <w:t>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w:t>
            </w:r>
            <w:r w:rsidR="00E563E1">
              <w:rPr>
                <w:lang w:val="hy-AM"/>
              </w:rPr>
              <w:t xml:space="preserve">, </w:t>
            </w:r>
            <w:r>
              <w:rPr>
                <w:lang w:val="hy-AM"/>
              </w:rPr>
              <w:t xml:space="preserve">և արդյոք այս դեպքում պայմանագրի ապահովումը վերադարձվում է նշված երաշխիքային ժամկետի ավարտից հետո ոչ ուշ քան </w:t>
            </w:r>
            <w:r w:rsidR="00E563E1">
              <w:rPr>
                <w:lang w:val="hy-AM"/>
              </w:rPr>
              <w:t>հինգ աշխատանքային օրվա ընթացքում:</w:t>
            </w:r>
          </w:p>
        </w:tc>
        <w:tc>
          <w:tcPr>
            <w:tcW w:w="5193" w:type="dxa"/>
          </w:tcPr>
          <w:p w14:paraId="222A25E5" w14:textId="77777777" w:rsidR="00E563E1" w:rsidRPr="0042450C" w:rsidRDefault="00E563E1" w:rsidP="00E563E1">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14:paraId="45FC810E" w14:textId="77777777" w:rsidR="00E563E1" w:rsidRPr="0042450C" w:rsidRDefault="00E563E1" w:rsidP="00E563E1">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14:paraId="02EFDF24" w14:textId="77777777" w:rsidR="00E563E1" w:rsidRPr="001E15EA" w:rsidRDefault="00E563E1" w:rsidP="00E563E1">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500E84" w14:textId="77777777" w:rsidR="003A5653" w:rsidRPr="004852C1" w:rsidRDefault="00E563E1" w:rsidP="004852C1">
            <w:pPr>
              <w:shd w:val="clear" w:color="auto" w:fill="FFFFFF"/>
              <w:contextualSpacing/>
              <w:jc w:val="both"/>
              <w:rPr>
                <w:rFonts w:eastAsia="Times New Roman" w:cs="GHEA Grapalat"/>
                <w:color w:val="2C363A"/>
                <w:szCs w:val="24"/>
                <w:lang w:val="hy-AM"/>
              </w:rPr>
            </w:pPr>
            <w:r>
              <w:rPr>
                <w:szCs w:val="24"/>
                <w:lang w:val="hy-AM"/>
              </w:rPr>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հանգամանքը, որ դրա գործողության ժամկետը չի կարող պակաս լինել պայմանագրի կողմի ստանձնած </w:t>
            </w:r>
            <w:r>
              <w:rPr>
                <w:rFonts w:eastAsia="Times New Roman" w:cs="GHEA Grapalat"/>
                <w:color w:val="2C363A"/>
                <w:szCs w:val="24"/>
                <w:lang w:val="hy-AM"/>
              </w:rPr>
              <w:lastRenderedPageBreak/>
              <w:t xml:space="preserve">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EA46DC" w:rsidRPr="008E14F8" w14:paraId="3E4873FF" w14:textId="77777777" w:rsidTr="00175145">
        <w:tc>
          <w:tcPr>
            <w:tcW w:w="614" w:type="dxa"/>
          </w:tcPr>
          <w:p w14:paraId="59282364" w14:textId="77777777" w:rsidR="00EA46DC" w:rsidRPr="00EA46DC" w:rsidRDefault="00EA46DC" w:rsidP="00117668">
            <w:pPr>
              <w:ind w:left="-829" w:firstLine="829"/>
              <w:jc w:val="center"/>
            </w:pPr>
            <w:r>
              <w:rPr>
                <w:lang w:val="hy-AM"/>
              </w:rPr>
              <w:lastRenderedPageBreak/>
              <w:t>38</w:t>
            </w:r>
          </w:p>
        </w:tc>
        <w:tc>
          <w:tcPr>
            <w:tcW w:w="4595" w:type="dxa"/>
          </w:tcPr>
          <w:p w14:paraId="73E2AA63" w14:textId="77777777" w:rsidR="00EA46DC" w:rsidRPr="00B46320" w:rsidRDefault="00BD2361" w:rsidP="00C6111D">
            <w:pPr>
              <w:jc w:val="both"/>
              <w:rPr>
                <w:lang w:val="hy-AM"/>
              </w:rPr>
            </w:pPr>
            <w:r>
              <w:rPr>
                <w:lang w:val="hy-AM"/>
              </w:rPr>
              <w:t>Եթե օ</w:t>
            </w:r>
            <w:r w:rsidR="008C451D" w:rsidRPr="008C451D">
              <w:rPr>
                <w:lang w:val="hy-AM"/>
              </w:rPr>
              <w:t>րենքով նախատեսված կարգով օրենքի պահանջների կատարման նկատմամբ հսկողության կամ</w:t>
            </w:r>
            <w:r w:rsidR="00B46320">
              <w:rPr>
                <w:lang w:val="hy-AM"/>
              </w:rPr>
              <w:t xml:space="preserve"> </w:t>
            </w:r>
            <w:r w:rsidR="008C451D" w:rsidRPr="008C451D">
              <w:rPr>
                <w:lang w:val="hy-AM"/>
              </w:rPr>
              <w:t>վերահսկողության</w:t>
            </w:r>
            <w:r w:rsidR="00B46320">
              <w:rPr>
                <w:lang w:val="hy-AM"/>
              </w:rPr>
              <w:t xml:space="preserve"> իրականացման ընթացքում</w:t>
            </w:r>
            <w:r w:rsidR="008C451D" w:rsidRPr="008C451D">
              <w:rPr>
                <w:lang w:val="hy-AM"/>
              </w:rPr>
              <w:t xml:space="preserve"> </w:t>
            </w:r>
            <w:r w:rsidR="00B46320">
              <w:rPr>
                <w:lang w:val="hy-AM"/>
              </w:rPr>
              <w:t xml:space="preserve">բացահայտվել է, որ </w:t>
            </w:r>
            <w:r w:rsidR="00B46320">
              <w:rPr>
                <w:rFonts w:cs="Sylfaen"/>
                <w:bCs/>
                <w:iCs/>
                <w:szCs w:val="24"/>
                <w:lang w:val="hy-AM"/>
              </w:rPr>
              <w:t>մասնակիցը կամ վերջինիս հետ փոխկապակցված</w:t>
            </w:r>
            <w:r w:rsidR="00C6111D">
              <w:rPr>
                <w:rFonts w:cs="Sylfaen"/>
                <w:bCs/>
                <w:iCs/>
                <w:szCs w:val="24"/>
                <w:lang w:val="hy-AM"/>
              </w:rPr>
              <w:t xml:space="preserve"> </w:t>
            </w:r>
            <w:r w:rsidR="00B46320">
              <w:rPr>
                <w:rFonts w:cs="Sylfaen"/>
                <w:bCs/>
                <w:iCs/>
                <w:szCs w:val="24"/>
                <w:lang w:val="hy-AM"/>
              </w:rPr>
              <w:t xml:space="preserve">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արդյոք նշված պայմանագրերը պետք է լուծվեն և արդյոք նշված պայմանագրերի շրջանակում կարող են </w:t>
            </w:r>
            <w:r>
              <w:rPr>
                <w:rFonts w:cs="Sylfaen"/>
                <w:bCs/>
                <w:iCs/>
                <w:szCs w:val="24"/>
                <w:lang w:val="hy-AM"/>
              </w:rPr>
              <w:t>իրականցվել</w:t>
            </w:r>
            <w:r w:rsidR="00B46320">
              <w:rPr>
                <w:rFonts w:cs="Sylfaen"/>
                <w:bCs/>
                <w:iCs/>
                <w:szCs w:val="24"/>
                <w:lang w:val="hy-AM"/>
              </w:rPr>
              <w:t xml:space="preserve"> վճարումներ:</w:t>
            </w:r>
          </w:p>
        </w:tc>
        <w:tc>
          <w:tcPr>
            <w:tcW w:w="5193" w:type="dxa"/>
          </w:tcPr>
          <w:p w14:paraId="59AF89DB" w14:textId="77777777" w:rsidR="00EA46DC" w:rsidRDefault="00C6111D" w:rsidP="00C6111D">
            <w:pPr>
              <w:shd w:val="clear" w:color="auto" w:fill="FFFFFF"/>
              <w:spacing w:before="100" w:beforeAutospacing="1"/>
              <w:contextualSpacing/>
              <w:jc w:val="both"/>
              <w:rPr>
                <w:rFonts w:eastAsia="Times New Roman" w:cs="Times New Roman"/>
                <w:color w:val="2C363A"/>
                <w:szCs w:val="24"/>
                <w:lang w:val="hy-AM"/>
              </w:rPr>
            </w:pPr>
            <w:r>
              <w:rPr>
                <w:rFonts w:cs="Sylfaen"/>
                <w:bCs/>
                <w:iCs/>
                <w:szCs w:val="24"/>
                <w:lang w:val="hy-AM"/>
              </w:rPr>
              <w:t>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40054A" w:rsidRPr="008E14F8" w14:paraId="606739D2" w14:textId="77777777" w:rsidTr="00175145">
        <w:tc>
          <w:tcPr>
            <w:tcW w:w="614" w:type="dxa"/>
          </w:tcPr>
          <w:p w14:paraId="7C96C484" w14:textId="77777777" w:rsidR="0040054A" w:rsidRPr="0040054A" w:rsidRDefault="0040054A" w:rsidP="00117668">
            <w:pPr>
              <w:ind w:left="-829" w:firstLine="829"/>
              <w:jc w:val="center"/>
            </w:pPr>
            <w:r>
              <w:t>39</w:t>
            </w:r>
          </w:p>
        </w:tc>
        <w:tc>
          <w:tcPr>
            <w:tcW w:w="4595" w:type="dxa"/>
          </w:tcPr>
          <w:p w14:paraId="3EFDF5B6" w14:textId="77777777" w:rsidR="00791D5B" w:rsidRDefault="004F5976" w:rsidP="004F5976">
            <w:pPr>
              <w:tabs>
                <w:tab w:val="center" w:pos="4153"/>
                <w:tab w:val="right" w:pos="8306"/>
              </w:tabs>
              <w:jc w:val="both"/>
              <w:rPr>
                <w:rFonts w:cs="Sylfaen"/>
                <w:lang w:val="hy-AM"/>
              </w:rPr>
            </w:pPr>
            <w:r>
              <w:rPr>
                <w:rFonts w:cs="Sylfaen"/>
                <w:lang w:val="hy-AM"/>
              </w:rPr>
              <w:t>Եթե</w:t>
            </w:r>
            <w:r w:rsidR="00791D5B">
              <w:rPr>
                <w:rFonts w:cs="Sylfaen"/>
                <w:lang w:val="hy-AM"/>
              </w:rPr>
              <w:t xml:space="preserve"> </w:t>
            </w:r>
            <w:r>
              <w:rPr>
                <w:rFonts w:cs="Sylfaen"/>
                <w:lang w:val="hy-AM"/>
              </w:rPr>
              <w:t xml:space="preserve">օրենքի 15-րդ հոդվածի 6-րդ մասի հիմքով </w:t>
            </w:r>
            <w:r w:rsidR="00791D5B">
              <w:rPr>
                <w:rFonts w:cs="Sylfaen"/>
                <w:lang w:val="hy-AM"/>
              </w:rPr>
              <w:t xml:space="preserve">կազմակերպված ընթացակարգի արդյունքում </w:t>
            </w:r>
            <w:r w:rsidR="00D8609A">
              <w:rPr>
                <w:rFonts w:cs="Sylfaen"/>
                <w:lang w:val="hy-AM"/>
              </w:rPr>
              <w:t xml:space="preserve">մի քանի չափաբաժնի մասով ընտրված մասնակցի հետ  </w:t>
            </w:r>
            <w:r w:rsidR="00791D5B">
              <w:rPr>
                <w:rFonts w:cs="Sylfaen"/>
                <w:lang w:val="hy-AM"/>
              </w:rPr>
              <w:t xml:space="preserve">կնքվել է մեկ պայմանագիր, որի </w:t>
            </w:r>
            <w:r w:rsidR="00791D5B" w:rsidRPr="005D7723">
              <w:rPr>
                <w:rFonts w:cs="Sylfaen"/>
                <w:lang w:val="hy-AM"/>
              </w:rPr>
              <w:t xml:space="preserve">ընդհանուր գինը գերազանցում է </w:t>
            </w:r>
            <w:r w:rsidR="00791D5B">
              <w:rPr>
                <w:rFonts w:cs="Sylfaen"/>
                <w:lang w:val="hy-AM"/>
              </w:rPr>
              <w:t>25 մլն․ դրամը</w:t>
            </w:r>
            <w:r w:rsidR="00791D5B" w:rsidRPr="005D7723">
              <w:rPr>
                <w:rFonts w:cs="Sylfaen"/>
                <w:lang w:val="hy-AM"/>
              </w:rPr>
              <w:t>, սակայն առանձին չափաբաժիններով որևէ չափաբաժին 25 մլն. դրամը չի գերազանցում</w:t>
            </w:r>
            <w:r w:rsidR="00791D5B">
              <w:rPr>
                <w:rFonts w:cs="Sylfaen"/>
                <w:lang w:val="hy-AM"/>
              </w:rPr>
              <w:t xml:space="preserve">, ապա պայմանագրի ընդհանուր գնի չափով ֆինանսական միջոցներ նախատեսվելու դեպքում համաձայնագրի կնքման փուլում արդյոք տուժանքի ձևով ներկայացված պայմանագրի և որակավորման ապահովումները պետք է փոխարինվեն </w:t>
            </w:r>
            <w:r w:rsidR="00791D5B">
              <w:rPr>
                <w:rFonts w:cs="Sylfaen"/>
                <w:lang w:val="hy-AM"/>
              </w:rPr>
              <w:lastRenderedPageBreak/>
              <w:t>կանխիկ փողով կամ  բանկային երաշխիքով։</w:t>
            </w:r>
          </w:p>
          <w:p w14:paraId="2FC82767" w14:textId="77777777" w:rsidR="0040054A" w:rsidRDefault="0040054A" w:rsidP="00791D5B">
            <w:pPr>
              <w:tabs>
                <w:tab w:val="center" w:pos="4153"/>
                <w:tab w:val="right" w:pos="8306"/>
              </w:tabs>
              <w:jc w:val="both"/>
              <w:rPr>
                <w:lang w:val="hy-AM"/>
              </w:rPr>
            </w:pPr>
          </w:p>
        </w:tc>
        <w:tc>
          <w:tcPr>
            <w:tcW w:w="5193" w:type="dxa"/>
          </w:tcPr>
          <w:p w14:paraId="2C9C5D8E" w14:textId="77777777" w:rsidR="0040054A" w:rsidRPr="001162E8" w:rsidRDefault="00791D5B" w:rsidP="0040054A">
            <w:pPr>
              <w:tabs>
                <w:tab w:val="left" w:pos="426"/>
              </w:tabs>
              <w:spacing w:line="276" w:lineRule="auto"/>
              <w:jc w:val="both"/>
              <w:rPr>
                <w:rFonts w:eastAsia="GHEA Grapalat" w:cs="GHEA Grapalat"/>
                <w:szCs w:val="24"/>
                <w:lang w:val="hy-AM"/>
              </w:rPr>
            </w:pPr>
            <w:r>
              <w:rPr>
                <w:rFonts w:eastAsia="GHEA Grapalat" w:cs="GHEA Grapalat"/>
                <w:szCs w:val="24"/>
                <w:lang w:val="hy-AM"/>
              </w:rPr>
              <w:lastRenderedPageBreak/>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xml:space="preserve">, ինչպես նաև հիմք ընդունելով </w:t>
            </w:r>
            <w:r w:rsidR="0040054A">
              <w:rPr>
                <w:rFonts w:eastAsia="GHEA Grapalat" w:cs="GHEA Grapalat"/>
                <w:szCs w:val="24"/>
                <w:lang w:val="hy-AM"/>
              </w:rPr>
              <w:t>կարգի 33-րդ կետ 12-րդ ենթակետով և</w:t>
            </w:r>
            <w:r w:rsidR="0040054A" w:rsidRPr="001162E8">
              <w:rPr>
                <w:rFonts w:eastAsia="GHEA Grapalat" w:cs="GHEA Grapalat"/>
                <w:szCs w:val="24"/>
                <w:lang w:val="hy-AM"/>
              </w:rPr>
              <w:t xml:space="preserve"> </w:t>
            </w:r>
            <w:r w:rsidR="0040054A">
              <w:rPr>
                <w:rFonts w:eastAsia="GHEA Grapalat" w:cs="GHEA Grapalat"/>
                <w:lang w:val="hy-AM"/>
              </w:rPr>
              <w:t xml:space="preserve">32-րդ կետի 17-րդ ենթակետի </w:t>
            </w:r>
            <w:r w:rsidR="0040054A" w:rsidRPr="001162E8">
              <w:rPr>
                <w:rFonts w:eastAsia="GHEA Grapalat" w:cs="GHEA Grapalat"/>
                <w:lang w:val="hy-AM"/>
              </w:rPr>
              <w:t xml:space="preserve">«բ» </w:t>
            </w:r>
            <w:r w:rsidR="0040054A">
              <w:rPr>
                <w:rFonts w:eastAsia="GHEA Grapalat" w:cs="GHEA Grapalat"/>
                <w:lang w:val="hy-AM"/>
              </w:rPr>
              <w:t>պարբերությամբ սահմանված</w:t>
            </w:r>
            <w:r w:rsidR="0040054A" w:rsidRPr="001162E8">
              <w:rPr>
                <w:rFonts w:eastAsia="GHEA Grapalat" w:cs="GHEA Grapalat"/>
                <w:lang w:val="hy-AM"/>
              </w:rPr>
              <w:t xml:space="preserve"> </w:t>
            </w:r>
            <w:r w:rsidR="0040054A" w:rsidRPr="001162E8">
              <w:rPr>
                <w:rFonts w:eastAsia="GHEA Grapalat" w:cs="GHEA Grapalat"/>
                <w:szCs w:val="24"/>
                <w:lang w:val="hy-AM"/>
              </w:rPr>
              <w:t>կարգավորումները</w:t>
            </w:r>
            <w:r>
              <w:rPr>
                <w:rFonts w:eastAsia="GHEA Grapalat" w:cs="GHEA Grapalat"/>
                <w:szCs w:val="24"/>
                <w:lang w:val="hy-AM"/>
              </w:rPr>
              <w:t>։</w:t>
            </w:r>
          </w:p>
          <w:p w14:paraId="05BDE0D7" w14:textId="77777777" w:rsidR="0040054A" w:rsidRPr="0040054A" w:rsidRDefault="0040054A" w:rsidP="00C6111D">
            <w:pPr>
              <w:shd w:val="clear" w:color="auto" w:fill="FFFFFF"/>
              <w:spacing w:before="100" w:beforeAutospacing="1"/>
              <w:contextualSpacing/>
              <w:jc w:val="both"/>
              <w:rPr>
                <w:rFonts w:cs="Sylfaen"/>
                <w:bCs/>
                <w:iCs/>
                <w:szCs w:val="24"/>
                <w:lang w:val="hy-AM"/>
              </w:rPr>
            </w:pPr>
          </w:p>
        </w:tc>
      </w:tr>
      <w:tr w:rsidR="00CA500A" w:rsidRPr="001507C8" w14:paraId="163ABDFC" w14:textId="77777777" w:rsidTr="00175145">
        <w:tc>
          <w:tcPr>
            <w:tcW w:w="614" w:type="dxa"/>
          </w:tcPr>
          <w:p w14:paraId="3022EA0D" w14:textId="50A2C19B" w:rsidR="00CA500A" w:rsidRDefault="00CA500A" w:rsidP="00117668">
            <w:pPr>
              <w:ind w:left="-829" w:firstLine="829"/>
              <w:jc w:val="center"/>
            </w:pPr>
            <w:r>
              <w:t>40</w:t>
            </w:r>
          </w:p>
        </w:tc>
        <w:tc>
          <w:tcPr>
            <w:tcW w:w="4595" w:type="dxa"/>
          </w:tcPr>
          <w:p w14:paraId="4679CBCA" w14:textId="1E7093C1" w:rsidR="00CA500A" w:rsidRPr="001507C8" w:rsidRDefault="001507C8" w:rsidP="004F5976">
            <w:pPr>
              <w:tabs>
                <w:tab w:val="center" w:pos="4153"/>
                <w:tab w:val="right" w:pos="8306"/>
              </w:tabs>
              <w:jc w:val="both"/>
              <w:rPr>
                <w:rFonts w:cs="Sylfaen"/>
              </w:rPr>
            </w:pPr>
            <w:proofErr w:type="spellStart"/>
            <w:r>
              <w:rPr>
                <w:rFonts w:cs="Sylfaen"/>
              </w:rPr>
              <w:t>Կարգի</w:t>
            </w:r>
            <w:proofErr w:type="spellEnd"/>
            <w:r>
              <w:rPr>
                <w:rFonts w:cs="Sylfaen"/>
              </w:rPr>
              <w:t xml:space="preserve"> 56-րդ </w:t>
            </w:r>
            <w:proofErr w:type="spellStart"/>
            <w:r>
              <w:rPr>
                <w:rFonts w:cs="Sylfaen"/>
              </w:rPr>
              <w:t>կետի</w:t>
            </w:r>
            <w:proofErr w:type="spellEnd"/>
            <w:r>
              <w:rPr>
                <w:rFonts w:cs="Sylfaen"/>
              </w:rPr>
              <w:t xml:space="preserve"> 2-րդ </w:t>
            </w:r>
            <w:proofErr w:type="spellStart"/>
            <w:r>
              <w:rPr>
                <w:rFonts w:cs="Sylfaen"/>
              </w:rPr>
              <w:t>ենթակետի</w:t>
            </w:r>
            <w:proofErr w:type="spellEnd"/>
            <w:r>
              <w:rPr>
                <w:rFonts w:cs="Sylfaen"/>
              </w:rPr>
              <w:t xml:space="preserve"> </w:t>
            </w:r>
            <w:proofErr w:type="spellStart"/>
            <w:r>
              <w:rPr>
                <w:rFonts w:cs="Sylfaen"/>
              </w:rPr>
              <w:t>հիմքով</w:t>
            </w:r>
            <w:proofErr w:type="spellEnd"/>
            <w:r>
              <w:rPr>
                <w:rFonts w:cs="Sylfaen"/>
              </w:rPr>
              <w:t xml:space="preserve"> </w:t>
            </w: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աշխատանքների</w:t>
            </w:r>
            <w:proofErr w:type="spellEnd"/>
            <w:r>
              <w:rPr>
                <w:rFonts w:cs="Sylfaen"/>
              </w:rPr>
              <w:t xml:space="preserve"> և </w:t>
            </w:r>
            <w:proofErr w:type="spellStart"/>
            <w:r>
              <w:rPr>
                <w:rFonts w:cs="Sylfaen"/>
              </w:rPr>
              <w:t>ծառայությունների</w:t>
            </w:r>
            <w:proofErr w:type="spellEnd"/>
            <w:r>
              <w:rPr>
                <w:rFonts w:cs="Sylfaen"/>
              </w:rPr>
              <w:t xml:space="preserve"> </w:t>
            </w:r>
            <w:proofErr w:type="spellStart"/>
            <w:r>
              <w:rPr>
                <w:rFonts w:cs="Sylfaen"/>
              </w:rPr>
              <w:t>պայմանագրերում</w:t>
            </w:r>
            <w:proofErr w:type="spellEnd"/>
            <w:r>
              <w:rPr>
                <w:rFonts w:cs="Sylfaen"/>
              </w:rPr>
              <w:t xml:space="preserve"> </w:t>
            </w:r>
            <w:proofErr w:type="spellStart"/>
            <w:r>
              <w:rPr>
                <w:rFonts w:cs="Sylfaen"/>
              </w:rPr>
              <w:t>փոփոխություններ</w:t>
            </w:r>
            <w:proofErr w:type="spellEnd"/>
            <w:r w:rsidR="0054084F">
              <w:rPr>
                <w:rFonts w:cs="Sylfaen"/>
              </w:rPr>
              <w:t xml:space="preserve"> </w:t>
            </w:r>
            <w:proofErr w:type="spellStart"/>
            <w:r w:rsidR="0054084F">
              <w:rPr>
                <w:rFonts w:cs="Sylfaen"/>
              </w:rPr>
              <w:t>կատարելու</w:t>
            </w:r>
            <w:proofErr w:type="spellEnd"/>
            <w:r w:rsidR="0054084F">
              <w:rPr>
                <w:rFonts w:cs="Sylfaen"/>
              </w:rPr>
              <w:t xml:space="preserve"> </w:t>
            </w:r>
            <w:proofErr w:type="spellStart"/>
            <w:r w:rsidR="0054084F">
              <w:rPr>
                <w:rFonts w:cs="Sylfaen"/>
              </w:rPr>
              <w:t>միջոցով</w:t>
            </w:r>
            <w:proofErr w:type="spellEnd"/>
            <w:r>
              <w:rPr>
                <w:rFonts w:cs="Sylfaen"/>
              </w:rPr>
              <w:t xml:space="preserve"> </w:t>
            </w:r>
            <w:proofErr w:type="spellStart"/>
            <w:r w:rsidR="0054084F">
              <w:rPr>
                <w:rFonts w:cs="Sylfaen"/>
              </w:rPr>
              <w:t>ավելաց</w:t>
            </w:r>
            <w:r w:rsidR="0014759B">
              <w:rPr>
                <w:rFonts w:cs="Sylfaen"/>
              </w:rPr>
              <w:t>վ</w:t>
            </w:r>
            <w:r w:rsidR="0054084F">
              <w:rPr>
                <w:rFonts w:cs="Sylfaen"/>
              </w:rPr>
              <w:t>ել</w:t>
            </w:r>
            <w:proofErr w:type="spellEnd"/>
            <w:r>
              <w:rPr>
                <w:rFonts w:cs="Sylfaen"/>
              </w:rPr>
              <w:t xml:space="preserve"> </w:t>
            </w:r>
            <w:proofErr w:type="spellStart"/>
            <w:r>
              <w:rPr>
                <w:rFonts w:cs="Sylfaen"/>
              </w:rPr>
              <w:t>այնպիսի</w:t>
            </w:r>
            <w:proofErr w:type="spellEnd"/>
            <w:r>
              <w:rPr>
                <w:rFonts w:cs="Sylfaen"/>
              </w:rPr>
              <w:t xml:space="preserve"> </w:t>
            </w:r>
            <w:proofErr w:type="spellStart"/>
            <w:r>
              <w:rPr>
                <w:rFonts w:cs="Sylfaen"/>
              </w:rPr>
              <w:t>աշխատանքներ</w:t>
            </w:r>
            <w:proofErr w:type="spellEnd"/>
            <w:r>
              <w:rPr>
                <w:rFonts w:cs="Sylfaen"/>
              </w:rPr>
              <w:t xml:space="preserve"> և </w:t>
            </w:r>
            <w:proofErr w:type="spellStart"/>
            <w:r>
              <w:rPr>
                <w:rFonts w:cs="Sylfaen"/>
              </w:rPr>
              <w:t>ծառայություններ</w:t>
            </w:r>
            <w:proofErr w:type="spellEnd"/>
            <w:r>
              <w:rPr>
                <w:rFonts w:cs="Sylfaen"/>
              </w:rPr>
              <w:t xml:space="preserve">, </w:t>
            </w:r>
            <w:proofErr w:type="spellStart"/>
            <w:r>
              <w:rPr>
                <w:rFonts w:cs="Sylfaen"/>
              </w:rPr>
              <w:t>որոնք</w:t>
            </w:r>
            <w:proofErr w:type="spellEnd"/>
            <w:r>
              <w:rPr>
                <w:rFonts w:cs="Sylfaen"/>
              </w:rPr>
              <w:t xml:space="preserve"> </w:t>
            </w:r>
            <w:proofErr w:type="spellStart"/>
            <w:r>
              <w:rPr>
                <w:rFonts w:cs="Sylfaen"/>
              </w:rPr>
              <w:t>ներառված</w:t>
            </w:r>
            <w:proofErr w:type="spellEnd"/>
            <w:r>
              <w:rPr>
                <w:rFonts w:cs="Sylfaen"/>
              </w:rPr>
              <w:t xml:space="preserve"> </w:t>
            </w:r>
            <w:proofErr w:type="spellStart"/>
            <w:r>
              <w:rPr>
                <w:rFonts w:cs="Sylfaen"/>
              </w:rPr>
              <w:t>չեն</w:t>
            </w:r>
            <w:proofErr w:type="spellEnd"/>
            <w:r>
              <w:rPr>
                <w:rFonts w:cs="Sylfaen"/>
              </w:rPr>
              <w:t xml:space="preserve"> </w:t>
            </w:r>
            <w:proofErr w:type="spellStart"/>
            <w:r>
              <w:rPr>
                <w:rFonts w:cs="Sylfaen"/>
              </w:rPr>
              <w:t>սկզբնական</w:t>
            </w:r>
            <w:proofErr w:type="spellEnd"/>
            <w:r>
              <w:rPr>
                <w:rFonts w:cs="Sylfaen"/>
              </w:rPr>
              <w:t xml:space="preserve"> </w:t>
            </w:r>
            <w:proofErr w:type="spellStart"/>
            <w:r>
              <w:rPr>
                <w:rFonts w:cs="Sylfaen"/>
              </w:rPr>
              <w:t>պայմանագրերում</w:t>
            </w:r>
            <w:proofErr w:type="spellEnd"/>
            <w:r>
              <w:rPr>
                <w:rFonts w:cs="Sylfaen"/>
              </w:rPr>
              <w:t>:</w:t>
            </w:r>
          </w:p>
        </w:tc>
        <w:tc>
          <w:tcPr>
            <w:tcW w:w="5193" w:type="dxa"/>
          </w:tcPr>
          <w:p w14:paraId="498BE0C5" w14:textId="6D9F3737" w:rsidR="00CA500A" w:rsidRPr="007E5EAA" w:rsidRDefault="001507C8" w:rsidP="007E5EAA">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0014759B">
              <w:rPr>
                <w:color w:val="000000"/>
                <w:szCs w:val="24"/>
                <w:shd w:val="clear" w:color="auto" w:fill="FFFFFF"/>
              </w:rPr>
              <w:t>վ</w:t>
            </w:r>
            <w:r w:rsidRPr="00095DA0">
              <w:rPr>
                <w:color w:val="000000"/>
                <w:szCs w:val="24"/>
                <w:shd w:val="clear" w:color="auto" w:fill="FFFFFF"/>
                <w:lang w:val="hy-AM"/>
              </w:rPr>
              <w:t>ելով սկզբնական պայմանագրով չնախատեսված աշխատանքներ և ծառայություններ, պայմանով, որ դրանք անհրաժեշտ են սկզբնական պայմանագրի կատարման համար, ինչը հնարավոր չէր նախապես կանխատեսել:</w:t>
            </w:r>
          </w:p>
        </w:tc>
      </w:tr>
      <w:tr w:rsidR="00CA500A" w:rsidRPr="00392A82" w14:paraId="309B5D6D" w14:textId="77777777" w:rsidTr="00175145">
        <w:tc>
          <w:tcPr>
            <w:tcW w:w="614" w:type="dxa"/>
          </w:tcPr>
          <w:p w14:paraId="4191F678" w14:textId="0814EC5C" w:rsidR="00CA500A" w:rsidRDefault="00CA500A" w:rsidP="00117668">
            <w:pPr>
              <w:ind w:left="-829" w:firstLine="829"/>
              <w:jc w:val="center"/>
            </w:pPr>
            <w:r>
              <w:t>41</w:t>
            </w:r>
          </w:p>
        </w:tc>
        <w:tc>
          <w:tcPr>
            <w:tcW w:w="4595" w:type="dxa"/>
          </w:tcPr>
          <w:p w14:paraId="17A92367" w14:textId="00138B16" w:rsidR="00CA500A" w:rsidRPr="00392A82" w:rsidRDefault="00392A82" w:rsidP="004F5976">
            <w:pPr>
              <w:tabs>
                <w:tab w:val="center" w:pos="4153"/>
                <w:tab w:val="right" w:pos="8306"/>
              </w:tabs>
              <w:jc w:val="both"/>
              <w:rPr>
                <w:rFonts w:cs="Sylfaen"/>
              </w:rPr>
            </w:pP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ընկերության</w:t>
            </w:r>
            <w:proofErr w:type="spellEnd"/>
            <w:r>
              <w:rPr>
                <w:rFonts w:cs="Sylfaen"/>
              </w:rPr>
              <w:t xml:space="preserve"> </w:t>
            </w:r>
            <w:proofErr w:type="spellStart"/>
            <w:r>
              <w:rPr>
                <w:rFonts w:cs="Sylfaen"/>
              </w:rPr>
              <w:t>մասնակցությամբ</w:t>
            </w:r>
            <w:proofErr w:type="spellEnd"/>
            <w:r>
              <w:rPr>
                <w:rFonts w:cs="Sylfaen"/>
              </w:rPr>
              <w:t xml:space="preserve"> </w:t>
            </w:r>
            <w:proofErr w:type="spellStart"/>
            <w:r>
              <w:rPr>
                <w:rFonts w:cs="Sylfaen"/>
              </w:rPr>
              <w:t>երկու</w:t>
            </w:r>
            <w:proofErr w:type="spellEnd"/>
            <w:r>
              <w:rPr>
                <w:rFonts w:cs="Sylfaen"/>
              </w:rPr>
              <w:t xml:space="preserve"> </w:t>
            </w:r>
            <w:proofErr w:type="spellStart"/>
            <w:r>
              <w:rPr>
                <w:rFonts w:cs="Sylfaen"/>
              </w:rPr>
              <w:t>առանձին</w:t>
            </w:r>
            <w:proofErr w:type="spellEnd"/>
            <w:r>
              <w:rPr>
                <w:rFonts w:cs="Sylfaen"/>
              </w:rPr>
              <w:t xml:space="preserve"> </w:t>
            </w:r>
            <w:proofErr w:type="spellStart"/>
            <w:r>
              <w:rPr>
                <w:rFonts w:cs="Sylfaen"/>
              </w:rPr>
              <w:t>կոնսորցիումների</w:t>
            </w:r>
            <w:proofErr w:type="spellEnd"/>
            <w:r>
              <w:rPr>
                <w:rFonts w:cs="Sylfaen"/>
              </w:rPr>
              <w:t xml:space="preserve"> </w:t>
            </w:r>
            <w:proofErr w:type="spellStart"/>
            <w:r>
              <w:rPr>
                <w:rFonts w:cs="Sylfaen"/>
              </w:rPr>
              <w:t>կողմից</w:t>
            </w:r>
            <w:proofErr w:type="spellEnd"/>
            <w:r>
              <w:rPr>
                <w:rFonts w:cs="Sylfaen"/>
              </w:rPr>
              <w:t xml:space="preserve"> </w:t>
            </w:r>
            <w:proofErr w:type="spellStart"/>
            <w:r>
              <w:rPr>
                <w:rFonts w:cs="Sylfaen"/>
              </w:rPr>
              <w:t>հայտ</w:t>
            </w:r>
            <w:proofErr w:type="spellEnd"/>
            <w:r>
              <w:rPr>
                <w:rFonts w:cs="Sylfaen"/>
              </w:rPr>
              <w:t xml:space="preserve"> </w:t>
            </w:r>
            <w:proofErr w:type="spellStart"/>
            <w:r>
              <w:rPr>
                <w:rFonts w:cs="Sylfaen"/>
              </w:rPr>
              <w:t>ներկայացվել</w:t>
            </w:r>
            <w:proofErr w:type="spellEnd"/>
            <w:r>
              <w:rPr>
                <w:rFonts w:cs="Sylfaen"/>
              </w:rPr>
              <w:t xml:space="preserve"> </w:t>
            </w:r>
            <w:proofErr w:type="spellStart"/>
            <w:r>
              <w:rPr>
                <w:rFonts w:cs="Sylfaen"/>
              </w:rPr>
              <w:t>գնման</w:t>
            </w:r>
            <w:proofErr w:type="spellEnd"/>
            <w:r>
              <w:rPr>
                <w:rFonts w:cs="Sylfaen"/>
              </w:rPr>
              <w:t xml:space="preserve"> </w:t>
            </w:r>
            <w:proofErr w:type="spellStart"/>
            <w:r>
              <w:rPr>
                <w:rFonts w:cs="Sylfaen"/>
              </w:rPr>
              <w:t>ընթացակարգի</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չափաբաժնին</w:t>
            </w:r>
            <w:proofErr w:type="spellEnd"/>
            <w:r>
              <w:rPr>
                <w:rFonts w:cs="Sylfaen"/>
              </w:rPr>
              <w:t>:</w:t>
            </w:r>
          </w:p>
        </w:tc>
        <w:tc>
          <w:tcPr>
            <w:tcW w:w="5193" w:type="dxa"/>
          </w:tcPr>
          <w:p w14:paraId="4EBFD6AC" w14:textId="75EA23A9" w:rsidR="00CA500A" w:rsidRPr="00392A82" w:rsidRDefault="00392A82" w:rsidP="0040054A">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F947F5" w:rsidRPr="008E14F8" w14:paraId="5FE75D2F" w14:textId="77777777" w:rsidTr="00175145">
        <w:tc>
          <w:tcPr>
            <w:tcW w:w="614" w:type="dxa"/>
          </w:tcPr>
          <w:p w14:paraId="02FCDA5A" w14:textId="65649DB3" w:rsidR="00F947F5" w:rsidRDefault="00F947F5" w:rsidP="00117668">
            <w:pPr>
              <w:ind w:left="-829" w:firstLine="829"/>
              <w:jc w:val="center"/>
            </w:pPr>
            <w:r>
              <w:t>42</w:t>
            </w:r>
          </w:p>
        </w:tc>
        <w:tc>
          <w:tcPr>
            <w:tcW w:w="4595" w:type="dxa"/>
          </w:tcPr>
          <w:p w14:paraId="6360C129" w14:textId="2417B537" w:rsidR="00F947F5" w:rsidRPr="00EE5908" w:rsidRDefault="00F947F5" w:rsidP="00AA7D9B">
            <w:pPr>
              <w:ind w:firstLine="922"/>
              <w:jc w:val="both"/>
              <w:rPr>
                <w:rFonts w:cs="Arial"/>
                <w:szCs w:val="24"/>
                <w:lang w:val="hy-AM"/>
              </w:rPr>
            </w:pPr>
            <w:proofErr w:type="spellStart"/>
            <w:r>
              <w:rPr>
                <w:rFonts w:cs="Arial"/>
                <w:szCs w:val="24"/>
              </w:rPr>
              <w:t>Այն</w:t>
            </w:r>
            <w:proofErr w:type="spellEnd"/>
            <w:r>
              <w:rPr>
                <w:rFonts w:cs="Arial"/>
                <w:szCs w:val="24"/>
              </w:rPr>
              <w:t xml:space="preserve"> </w:t>
            </w:r>
            <w:proofErr w:type="spellStart"/>
            <w:r>
              <w:rPr>
                <w:rFonts w:cs="Arial"/>
                <w:szCs w:val="24"/>
              </w:rPr>
              <w:t>դեպքում</w:t>
            </w:r>
            <w:proofErr w:type="spellEnd"/>
            <w:r>
              <w:rPr>
                <w:rFonts w:cs="Arial"/>
                <w:szCs w:val="24"/>
              </w:rPr>
              <w:t xml:space="preserve">, </w:t>
            </w:r>
            <w:proofErr w:type="spellStart"/>
            <w:r>
              <w:rPr>
                <w:rFonts w:cs="Arial"/>
                <w:szCs w:val="24"/>
              </w:rPr>
              <w:t>երբ</w:t>
            </w:r>
            <w:proofErr w:type="spellEnd"/>
            <w:r>
              <w:rPr>
                <w:rFonts w:cs="Arial"/>
                <w:szCs w:val="24"/>
              </w:rPr>
              <w:t xml:space="preserve"> գ</w:t>
            </w:r>
            <w:r w:rsidRPr="00EE5908">
              <w:rPr>
                <w:rFonts w:cs="Arial"/>
                <w:szCs w:val="24"/>
                <w:lang w:val="hy-AM"/>
              </w:rPr>
              <w:t xml:space="preserve">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գործընթացներին, սակայն չի ճանաչվել </w:t>
            </w:r>
            <w:r w:rsidRPr="00EE5908">
              <w:rPr>
                <w:rFonts w:cs="Arial"/>
                <w:szCs w:val="24"/>
                <w:lang w:val="hy-AM"/>
              </w:rPr>
              <w:lastRenderedPageBreak/>
              <w:t>ընտրված կամ հաղթող մասնակից</w:t>
            </w:r>
            <w:r w:rsidR="00205E8C">
              <w:rPr>
                <w:rFonts w:cs="Arial"/>
                <w:szCs w:val="24"/>
              </w:rPr>
              <w:t>,</w:t>
            </w:r>
            <w:r w:rsidR="00247293">
              <w:rPr>
                <w:rFonts w:cs="Arial"/>
                <w:szCs w:val="24"/>
              </w:rPr>
              <w:t xml:space="preserve"> </w:t>
            </w:r>
            <w:proofErr w:type="spellStart"/>
            <w:r w:rsidR="00247293">
              <w:rPr>
                <w:rFonts w:cs="Arial"/>
                <w:szCs w:val="24"/>
              </w:rPr>
              <w:t>ապա</w:t>
            </w:r>
            <w:proofErr w:type="spellEnd"/>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proofErr w:type="spellStart"/>
            <w:r w:rsidR="00247293">
              <w:rPr>
                <w:rFonts w:cs="Arial"/>
                <w:szCs w:val="24"/>
              </w:rPr>
              <w:t>կարող</w:t>
            </w:r>
            <w:proofErr w:type="spellEnd"/>
            <w:r w:rsidR="00247293">
              <w:rPr>
                <w:rFonts w:cs="Arial"/>
                <w:szCs w:val="24"/>
              </w:rPr>
              <w:t xml:space="preserve"> է </w:t>
            </w:r>
            <w:proofErr w:type="spellStart"/>
            <w:r w:rsidR="00247293">
              <w:rPr>
                <w:rFonts w:cs="Arial"/>
                <w:szCs w:val="24"/>
              </w:rPr>
              <w:t>արդյոք</w:t>
            </w:r>
            <w:proofErr w:type="spellEnd"/>
            <w:r w:rsidR="00247293">
              <w:rPr>
                <w:rFonts w:cs="Arial"/>
                <w:szCs w:val="24"/>
              </w:rPr>
              <w:t xml:space="preserve"> </w:t>
            </w:r>
            <w:proofErr w:type="spellStart"/>
            <w:r w:rsidR="00247293">
              <w:rPr>
                <w:rFonts w:cs="Arial"/>
                <w:szCs w:val="24"/>
              </w:rPr>
              <w:t>խուսափել</w:t>
            </w:r>
            <w:proofErr w:type="spellEnd"/>
            <w:r w:rsidRPr="00EE5908">
              <w:rPr>
                <w:rFonts w:cs="Arial"/>
                <w:szCs w:val="24"/>
                <w:lang w:val="hy-AM"/>
              </w:rPr>
              <w:t xml:space="preserve"> պատվիրատուի ղեկավարի պատճառաբանված որոշման հիման վրա </w:t>
            </w:r>
            <w:proofErr w:type="spellStart"/>
            <w:r w:rsidR="00AA7D9B">
              <w:rPr>
                <w:rFonts w:cs="Arial"/>
                <w:szCs w:val="24"/>
              </w:rPr>
              <w:t>այդ</w:t>
            </w:r>
            <w:proofErr w:type="spellEnd"/>
            <w:r w:rsidR="00AA7D9B">
              <w:rPr>
                <w:rFonts w:cs="Arial"/>
                <w:szCs w:val="24"/>
              </w:rPr>
              <w:t xml:space="preserve"> </w:t>
            </w:r>
            <w:proofErr w:type="spellStart"/>
            <w:r w:rsidR="00AA7D9B">
              <w:rPr>
                <w:rFonts w:cs="Arial"/>
                <w:szCs w:val="24"/>
              </w:rPr>
              <w:t>մասնակցին</w:t>
            </w:r>
            <w:proofErr w:type="spellEnd"/>
            <w:r w:rsidRPr="00EE5908">
              <w:rPr>
                <w:rFonts w:cs="Arial"/>
                <w:szCs w:val="24"/>
                <w:lang w:val="hy-AM"/>
              </w:rPr>
              <w:t xml:space="preserve"> գնումների գործընթացին մասնակցելու իրավունք չունեցող մասնակիցների ցուցակում</w:t>
            </w:r>
            <w:r w:rsidR="00AA7D9B" w:rsidRPr="00EE5908">
              <w:rPr>
                <w:rFonts w:cs="Arial"/>
                <w:szCs w:val="24"/>
                <w:lang w:val="hy-AM"/>
              </w:rPr>
              <w:t xml:space="preserve"> ներառել</w:t>
            </w:r>
            <w:proofErr w:type="spellStart"/>
            <w:r w:rsidR="00AA7D9B">
              <w:rPr>
                <w:rFonts w:cs="Arial"/>
                <w:szCs w:val="24"/>
              </w:rPr>
              <w:t>ուց</w:t>
            </w:r>
            <w:proofErr w:type="spellEnd"/>
            <w:r w:rsidRPr="00EE5908">
              <w:rPr>
                <w:rFonts w:cs="Arial"/>
                <w:szCs w:val="24"/>
                <w:lang w:val="hy-AM"/>
              </w:rPr>
              <w:t>, այն հիմնավորմամբ, որ լուծարված հանձնաժողովի պարագայում անհնար է որոշման ընդունումը:</w:t>
            </w:r>
          </w:p>
          <w:p w14:paraId="3951580E" w14:textId="77777777" w:rsidR="00F947F5" w:rsidRPr="00F947F5" w:rsidRDefault="00F947F5" w:rsidP="00AA7D9B">
            <w:pPr>
              <w:tabs>
                <w:tab w:val="center" w:pos="4153"/>
                <w:tab w:val="right" w:pos="8306"/>
              </w:tabs>
              <w:jc w:val="both"/>
              <w:rPr>
                <w:rFonts w:cs="Sylfaen"/>
                <w:lang w:val="hy-AM"/>
              </w:rPr>
            </w:pPr>
          </w:p>
        </w:tc>
        <w:tc>
          <w:tcPr>
            <w:tcW w:w="5193" w:type="dxa"/>
          </w:tcPr>
          <w:p w14:paraId="77C357C7" w14:textId="64372071" w:rsidR="00F947F5" w:rsidRDefault="00F947F5" w:rsidP="00F947F5">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w:t>
            </w:r>
            <w:r w:rsidRPr="00D74578">
              <w:rPr>
                <w:rFonts w:eastAsia="Times New Roman" w:cs="Times Armenian"/>
                <w:szCs w:val="24"/>
                <w:lang w:val="hy-AM"/>
              </w:rPr>
              <w:lastRenderedPageBreak/>
              <w:t xml:space="preserve">ներառելու ընթացակարգը ապահովում է գնումների համակարգողը՝ </w:t>
            </w:r>
            <w:r w:rsidR="00652EEF"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00652EEF"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14:paraId="525B3110" w14:textId="77777777" w:rsidR="00F947F5" w:rsidRDefault="00F947F5" w:rsidP="00F947F5">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14:paraId="00ABF51F" w14:textId="3C8FC9FC" w:rsidR="00F947F5" w:rsidRPr="00AA7D9B" w:rsidRDefault="00F947F5" w:rsidP="00AA7D9B">
            <w:pPr>
              <w:ind w:firstLine="630"/>
              <w:contextualSpacing/>
              <w:jc w:val="both"/>
              <w:rPr>
                <w:rFonts w:eastAsia="Times New Roman" w:cs="Times Armenian"/>
                <w:szCs w:val="24"/>
                <w:lang w:val="hy-AM"/>
              </w:rPr>
            </w:pPr>
            <w:r w:rsidRPr="001D0567">
              <w:rPr>
                <w:rFonts w:eastAsia="Times New Roman" w:cs="Times Armenian"/>
                <w:szCs w:val="24"/>
                <w:lang w:val="hy-AM"/>
              </w:rPr>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F947F5" w:rsidRPr="008E14F8" w14:paraId="52FC1A44" w14:textId="77777777" w:rsidTr="00175145">
        <w:tc>
          <w:tcPr>
            <w:tcW w:w="614" w:type="dxa"/>
          </w:tcPr>
          <w:p w14:paraId="2C32E2C0" w14:textId="0ACB55EC" w:rsidR="00F947F5" w:rsidRDefault="00F947F5" w:rsidP="00117668">
            <w:pPr>
              <w:ind w:left="-829" w:firstLine="829"/>
              <w:jc w:val="center"/>
            </w:pPr>
            <w:r>
              <w:lastRenderedPageBreak/>
              <w:t>43</w:t>
            </w:r>
          </w:p>
        </w:tc>
        <w:tc>
          <w:tcPr>
            <w:tcW w:w="4595" w:type="dxa"/>
          </w:tcPr>
          <w:p w14:paraId="3731A476" w14:textId="504FBDD2" w:rsidR="00F947F5" w:rsidRDefault="00F947F5" w:rsidP="004F5976">
            <w:pPr>
              <w:tabs>
                <w:tab w:val="center" w:pos="4153"/>
                <w:tab w:val="right" w:pos="8306"/>
              </w:tabs>
              <w:jc w:val="both"/>
              <w:rPr>
                <w:rFonts w:cs="Sylfaen"/>
              </w:rPr>
            </w:pPr>
            <w:r>
              <w:rPr>
                <w:rFonts w:cs="Arial"/>
                <w:szCs w:val="24"/>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Pr>
                <w:rFonts w:cs="Arial"/>
                <w:szCs w:val="24"/>
              </w:rPr>
              <w:t>կ</w:t>
            </w:r>
            <w:r>
              <w:rPr>
                <w:rFonts w:cs="Arial"/>
                <w:szCs w:val="24"/>
                <w:lang w:val="hy-AM"/>
              </w:rPr>
              <w:t>արգի 119-121-րդ կետով սահմանված իրավակարգավորումները:</w:t>
            </w:r>
          </w:p>
        </w:tc>
        <w:tc>
          <w:tcPr>
            <w:tcW w:w="5193" w:type="dxa"/>
          </w:tcPr>
          <w:p w14:paraId="02468006" w14:textId="7F8A2680" w:rsidR="00F947F5" w:rsidRDefault="00F947F5" w:rsidP="00F947F5">
            <w:pPr>
              <w:ind w:firstLine="630"/>
              <w:contextualSpacing/>
              <w:jc w:val="both"/>
              <w:rPr>
                <w:rFonts w:eastAsia="Times New Roman" w:cs="Times Armenian"/>
                <w:szCs w:val="24"/>
                <w:lang w:val="hy-AM"/>
              </w:rPr>
            </w:pPr>
            <w:r>
              <w:rPr>
                <w:rFonts w:eastAsia="Times New Roman" w:cs="Times Armenian"/>
                <w:szCs w:val="24"/>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14:paraId="65AA203F"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14:paraId="4AA40853"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14:paraId="067F0C00" w14:textId="77777777" w:rsidR="00F947F5" w:rsidRPr="00392A82" w:rsidRDefault="00F947F5" w:rsidP="0040054A">
            <w:pPr>
              <w:tabs>
                <w:tab w:val="left" w:pos="426"/>
              </w:tabs>
              <w:spacing w:line="276" w:lineRule="auto"/>
              <w:jc w:val="both"/>
              <w:rPr>
                <w:rFonts w:eastAsia="Times New Roman" w:cs="Times New Roman"/>
                <w:szCs w:val="24"/>
                <w:lang w:val="hy-AM"/>
              </w:rPr>
            </w:pPr>
          </w:p>
        </w:tc>
      </w:tr>
      <w:tr w:rsidR="009E634C" w:rsidRPr="008E14F8" w14:paraId="0CCCD51B" w14:textId="77777777" w:rsidTr="00175145">
        <w:tc>
          <w:tcPr>
            <w:tcW w:w="614" w:type="dxa"/>
          </w:tcPr>
          <w:p w14:paraId="2239E881" w14:textId="577101BA" w:rsidR="009E634C" w:rsidRPr="009E634C" w:rsidRDefault="009E634C" w:rsidP="00117668">
            <w:pPr>
              <w:ind w:left="-829" w:firstLine="829"/>
              <w:jc w:val="center"/>
            </w:pPr>
            <w:r>
              <w:t>44</w:t>
            </w:r>
          </w:p>
        </w:tc>
        <w:tc>
          <w:tcPr>
            <w:tcW w:w="4595" w:type="dxa"/>
          </w:tcPr>
          <w:p w14:paraId="4B3E6A6D" w14:textId="1AA4A4BF" w:rsidR="009E634C" w:rsidRPr="009E634C" w:rsidRDefault="009E634C" w:rsidP="009E634C">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00E44E98" w:rsidRPr="009E634C">
              <w:rPr>
                <w:color w:val="000000" w:themeColor="text1"/>
                <w:szCs w:val="24"/>
                <w:lang w:val="hy-AM"/>
              </w:rPr>
              <w:t>զ</w:t>
            </w:r>
            <w:r w:rsidR="00E44E98">
              <w:rPr>
                <w:sz w:val="20"/>
                <w:szCs w:val="20"/>
                <w:lang w:val="hy-AM"/>
              </w:rPr>
              <w:t xml:space="preserve">» </w:t>
            </w:r>
            <w:r w:rsidR="00E44E98" w:rsidRPr="009E634C">
              <w:rPr>
                <w:color w:val="000000" w:themeColor="text1"/>
                <w:szCs w:val="24"/>
                <w:lang w:val="hy-AM"/>
              </w:rPr>
              <w:t xml:space="preserve"> </w:t>
            </w:r>
            <w:r w:rsidRPr="009E634C">
              <w:rPr>
                <w:color w:val="000000" w:themeColor="text1"/>
                <w:szCs w:val="24"/>
                <w:lang w:val="hy-AM"/>
              </w:rPr>
              <w:t>պարբերությամբ նախատեսված կարգավորման շրջանակում</w:t>
            </w:r>
            <w:r>
              <w:rPr>
                <w:color w:val="000000" w:themeColor="text1"/>
                <w:szCs w:val="24"/>
              </w:rPr>
              <w:t>,</w:t>
            </w:r>
            <w:r w:rsidRPr="009E634C">
              <w:rPr>
                <w:color w:val="000000" w:themeColor="text1"/>
                <w:szCs w:val="24"/>
                <w:lang w:val="hy-AM"/>
              </w:rPr>
              <w:t xml:space="preserve">  եթե կապալառուի հետ </w:t>
            </w:r>
            <w:r w:rsidRPr="009E634C">
              <w:rPr>
                <w:color w:val="000000" w:themeColor="text1"/>
                <w:szCs w:val="24"/>
                <w:lang w:val="hy-AM"/>
              </w:rPr>
              <w:lastRenderedPageBreak/>
              <w:t xml:space="preserve">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14:paraId="22996DDD" w14:textId="77777777" w:rsidR="009E634C" w:rsidRPr="009E634C" w:rsidRDefault="009E634C" w:rsidP="004F5976">
            <w:pPr>
              <w:tabs>
                <w:tab w:val="center" w:pos="4153"/>
                <w:tab w:val="right" w:pos="8306"/>
              </w:tabs>
              <w:jc w:val="both"/>
              <w:rPr>
                <w:rFonts w:cs="Arial"/>
                <w:szCs w:val="24"/>
                <w:lang w:val="hy-AM"/>
              </w:rPr>
            </w:pPr>
          </w:p>
        </w:tc>
        <w:tc>
          <w:tcPr>
            <w:tcW w:w="5193" w:type="dxa"/>
          </w:tcPr>
          <w:p w14:paraId="631B1598" w14:textId="7C2D882D" w:rsidR="009E634C" w:rsidRDefault="009E634C" w:rsidP="009E634C">
            <w:pPr>
              <w:shd w:val="clear" w:color="auto" w:fill="FFFFFF"/>
              <w:ind w:firstLine="375"/>
              <w:jc w:val="both"/>
              <w:rPr>
                <w:color w:val="000000" w:themeColor="text1"/>
                <w:szCs w:val="24"/>
                <w:lang w:val="hy-AM"/>
              </w:rPr>
            </w:pPr>
            <w:r w:rsidRPr="009E634C">
              <w:rPr>
                <w:color w:val="000000" w:themeColor="text1"/>
                <w:szCs w:val="24"/>
                <w:lang w:val="hy-AM"/>
              </w:rPr>
              <w:lastRenderedPageBreak/>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w:t>
            </w:r>
            <w:r>
              <w:rPr>
                <w:color w:val="000000" w:themeColor="text1"/>
                <w:szCs w:val="24"/>
                <w:lang w:val="hy-AM"/>
              </w:rPr>
              <w:lastRenderedPageBreak/>
              <w:t xml:space="preserve">շրջանակում տրամադրվել է տվյալ կանխավճարը: </w:t>
            </w:r>
          </w:p>
          <w:p w14:paraId="21185B63" w14:textId="77777777" w:rsidR="009E634C" w:rsidRDefault="009E634C" w:rsidP="009E634C">
            <w:pPr>
              <w:shd w:val="clear" w:color="auto" w:fill="FFFFFF"/>
              <w:ind w:firstLine="375"/>
              <w:jc w:val="both"/>
              <w:rPr>
                <w:color w:val="000000" w:themeColor="text1"/>
                <w:szCs w:val="24"/>
                <w:lang w:val="hy-AM"/>
              </w:rPr>
            </w:pPr>
            <w:r>
              <w:rPr>
                <w:color w:val="000000" w:themeColor="text1"/>
                <w:szCs w:val="24"/>
                <w:lang w:val="hy-AM"/>
              </w:rPr>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14:paraId="73187852" w14:textId="77777777" w:rsidR="009E634C" w:rsidRPr="009E634C" w:rsidRDefault="009E634C" w:rsidP="009E634C">
            <w:pPr>
              <w:ind w:firstLine="630"/>
              <w:contextualSpacing/>
              <w:jc w:val="both"/>
              <w:rPr>
                <w:rFonts w:eastAsia="Times New Roman" w:cs="Times Armenian"/>
                <w:szCs w:val="24"/>
                <w:lang w:val="hy-AM"/>
              </w:rPr>
            </w:pPr>
          </w:p>
        </w:tc>
      </w:tr>
      <w:tr w:rsidR="009E634C" w:rsidRPr="008E14F8" w14:paraId="5A08AA9F" w14:textId="77777777" w:rsidTr="00175145">
        <w:tc>
          <w:tcPr>
            <w:tcW w:w="614" w:type="dxa"/>
          </w:tcPr>
          <w:p w14:paraId="20819DCE" w14:textId="58AF2D7F" w:rsidR="009E634C" w:rsidRPr="009E634C" w:rsidRDefault="009E634C" w:rsidP="00117668">
            <w:pPr>
              <w:ind w:left="-829" w:firstLine="829"/>
              <w:jc w:val="center"/>
            </w:pPr>
            <w:r>
              <w:lastRenderedPageBreak/>
              <w:t>45</w:t>
            </w:r>
          </w:p>
        </w:tc>
        <w:tc>
          <w:tcPr>
            <w:tcW w:w="4595" w:type="dxa"/>
          </w:tcPr>
          <w:p w14:paraId="6D5FA549" w14:textId="77777777" w:rsidR="009E634C" w:rsidRDefault="009E634C" w:rsidP="009E634C">
            <w:pPr>
              <w:spacing w:line="276" w:lineRule="auto"/>
              <w:ind w:firstLine="461"/>
              <w:jc w:val="both"/>
              <w:rPr>
                <w:szCs w:val="24"/>
                <w:highlight w:val="green"/>
                <w:lang w:val="hy-AM"/>
              </w:rPr>
            </w:pPr>
          </w:p>
          <w:p w14:paraId="278F989E" w14:textId="1F8223FE" w:rsidR="009E634C" w:rsidRPr="009E634C" w:rsidRDefault="009E634C" w:rsidP="00E44E98">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Pr="009E634C">
              <w:rPr>
                <w:color w:val="000000" w:themeColor="text1"/>
                <w:szCs w:val="24"/>
                <w:lang w:val="hy-AM"/>
              </w:rPr>
              <w:t>զ</w:t>
            </w:r>
            <w:r w:rsidR="00E44E98">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կանխավճարի մարման ենթակա գումարի վերջին չափին ավելացվող գումարը պետք է հաշվարկել տարեկան ամբողջ դրույքաչափով, թե</w:t>
            </w:r>
            <w:r w:rsidR="00E44E98" w:rsidRPr="00E44E98">
              <w:rPr>
                <w:color w:val="000000" w:themeColor="text1"/>
                <w:szCs w:val="24"/>
                <w:lang w:val="hy-AM"/>
              </w:rPr>
              <w:t>՞</w:t>
            </w:r>
            <w:r w:rsidRPr="00E44E98">
              <w:rPr>
                <w:color w:val="000000" w:themeColor="text1"/>
                <w:szCs w:val="24"/>
                <w:lang w:val="hy-AM"/>
              </w:rPr>
              <w:t xml:space="preserve">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w:t>
            </w:r>
            <w:r w:rsidR="00E44E98" w:rsidRPr="00E44E98">
              <w:rPr>
                <w:color w:val="000000" w:themeColor="text1"/>
                <w:szCs w:val="24"/>
                <w:lang w:val="hy-AM"/>
              </w:rPr>
              <w:t>՞</w:t>
            </w:r>
            <w:r w:rsidRPr="00E44E98">
              <w:rPr>
                <w:color w:val="000000" w:themeColor="text1"/>
                <w:szCs w:val="24"/>
                <w:lang w:val="hy-AM"/>
              </w:rPr>
              <w:t>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193" w:type="dxa"/>
          </w:tcPr>
          <w:p w14:paraId="42299191" w14:textId="0CBD1C1E" w:rsidR="00E44E98" w:rsidRDefault="00E44E98" w:rsidP="00E44E98">
            <w:pPr>
              <w:shd w:val="clear" w:color="auto" w:fill="FFFFFF"/>
              <w:ind w:firstLine="375"/>
              <w:jc w:val="both"/>
              <w:rPr>
                <w:color w:val="000000" w:themeColor="text1"/>
                <w:szCs w:val="24"/>
                <w:lang w:val="hy-AM"/>
              </w:rPr>
            </w:pPr>
            <w:r w:rsidRPr="00E44E98">
              <w:rPr>
                <w:color w:val="000000" w:themeColor="text1"/>
                <w:szCs w:val="24"/>
                <w:lang w:val="hy-AM"/>
              </w:rPr>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բազմապատկելով կանխավճարի 10% գերազանցող ծավալով:    </w:t>
            </w:r>
          </w:p>
          <w:p w14:paraId="4ADEA264" w14:textId="77777777" w:rsidR="009E634C" w:rsidRPr="00E44E98" w:rsidRDefault="009E634C" w:rsidP="00E44E98">
            <w:pPr>
              <w:ind w:firstLine="630"/>
              <w:contextualSpacing/>
              <w:jc w:val="both"/>
              <w:rPr>
                <w:color w:val="000000" w:themeColor="text1"/>
                <w:szCs w:val="24"/>
                <w:lang w:val="hy-AM"/>
              </w:rPr>
            </w:pPr>
          </w:p>
        </w:tc>
      </w:tr>
      <w:tr w:rsidR="008E14F8" w:rsidRPr="008E14F8" w14:paraId="1895E323" w14:textId="77777777" w:rsidTr="00175145">
        <w:tc>
          <w:tcPr>
            <w:tcW w:w="614" w:type="dxa"/>
          </w:tcPr>
          <w:p w14:paraId="1F1B3823" w14:textId="2F83FB0C" w:rsidR="008E14F8" w:rsidRPr="008E14F8" w:rsidRDefault="008E14F8" w:rsidP="00117668">
            <w:pPr>
              <w:ind w:left="-829" w:firstLine="829"/>
              <w:jc w:val="center"/>
            </w:pPr>
            <w:r>
              <w:lastRenderedPageBreak/>
              <w:t>46</w:t>
            </w:r>
          </w:p>
        </w:tc>
        <w:tc>
          <w:tcPr>
            <w:tcW w:w="4595" w:type="dxa"/>
          </w:tcPr>
          <w:p w14:paraId="72456529" w14:textId="6A6C9CBE" w:rsidR="008E14F8" w:rsidRPr="008E14F8" w:rsidRDefault="008E14F8" w:rsidP="009E634C">
            <w:pPr>
              <w:spacing w:line="276" w:lineRule="auto"/>
              <w:ind w:firstLine="461"/>
              <w:jc w:val="both"/>
              <w:rPr>
                <w:szCs w:val="24"/>
                <w:highlight w:val="green"/>
              </w:rPr>
            </w:pPr>
            <w:proofErr w:type="spellStart"/>
            <w:r w:rsidRPr="008E14F8">
              <w:rPr>
                <w:szCs w:val="24"/>
              </w:rPr>
              <w:t>Գնման</w:t>
            </w:r>
            <w:proofErr w:type="spellEnd"/>
            <w:r w:rsidRPr="008E14F8">
              <w:rPr>
                <w:szCs w:val="24"/>
              </w:rPr>
              <w:t xml:space="preserve"> </w:t>
            </w:r>
            <w:proofErr w:type="spellStart"/>
            <w:r w:rsidRPr="008E14F8">
              <w:rPr>
                <w:szCs w:val="24"/>
              </w:rPr>
              <w:t>ընթացակարգին</w:t>
            </w:r>
            <w:proofErr w:type="spellEnd"/>
            <w:r w:rsidRPr="008E14F8">
              <w:rPr>
                <w:szCs w:val="24"/>
              </w:rPr>
              <w:t xml:space="preserve"> </w:t>
            </w:r>
            <w:proofErr w:type="spellStart"/>
            <w:r w:rsidRPr="008E14F8">
              <w:rPr>
                <w:szCs w:val="24"/>
              </w:rPr>
              <w:t>մասնակցության</w:t>
            </w:r>
            <w:proofErr w:type="spellEnd"/>
            <w:r w:rsidRPr="008E14F8">
              <w:rPr>
                <w:szCs w:val="24"/>
              </w:rPr>
              <w:t xml:space="preserve"> </w:t>
            </w:r>
            <w:proofErr w:type="spellStart"/>
            <w:r w:rsidRPr="008E14F8">
              <w:rPr>
                <w:szCs w:val="24"/>
              </w:rPr>
              <w:t>հայտ</w:t>
            </w:r>
            <w:proofErr w:type="spellEnd"/>
            <w:r w:rsidRPr="008E14F8">
              <w:rPr>
                <w:szCs w:val="24"/>
              </w:rPr>
              <w:t xml:space="preserve"> </w:t>
            </w:r>
            <w:proofErr w:type="spellStart"/>
            <w:r w:rsidRPr="008E14F8">
              <w:rPr>
                <w:szCs w:val="24"/>
              </w:rPr>
              <w:t>ներկայացնելիս</w:t>
            </w:r>
            <w:proofErr w:type="spellEnd"/>
            <w:r w:rsidRPr="008E14F8">
              <w:rPr>
                <w:szCs w:val="24"/>
              </w:rPr>
              <w:t xml:space="preserve"> </w:t>
            </w:r>
            <w:proofErr w:type="spellStart"/>
            <w:r w:rsidRPr="008E14F8">
              <w:rPr>
                <w:szCs w:val="24"/>
              </w:rPr>
              <w:t>հայտի</w:t>
            </w:r>
            <w:proofErr w:type="spellEnd"/>
            <w:r w:rsidRPr="008E14F8">
              <w:rPr>
                <w:szCs w:val="24"/>
              </w:rPr>
              <w:t xml:space="preserve"> </w:t>
            </w:r>
            <w:proofErr w:type="spellStart"/>
            <w:r w:rsidRPr="008E14F8">
              <w:rPr>
                <w:szCs w:val="24"/>
              </w:rPr>
              <w:t>ապահովման</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փոխարեն</w:t>
            </w:r>
            <w:proofErr w:type="spellEnd"/>
            <w:r w:rsidRPr="008E14F8">
              <w:rPr>
                <w:szCs w:val="24"/>
              </w:rPr>
              <w:t xml:space="preserve"> </w:t>
            </w:r>
            <w:proofErr w:type="spellStart"/>
            <w:r w:rsidRPr="008E14F8">
              <w:rPr>
                <w:szCs w:val="24"/>
              </w:rPr>
              <w:t>կարող</w:t>
            </w:r>
            <w:proofErr w:type="spellEnd"/>
            <w:r w:rsidRPr="008E14F8">
              <w:rPr>
                <w:szCs w:val="24"/>
              </w:rPr>
              <w:t xml:space="preserve"> է </w:t>
            </w:r>
            <w:proofErr w:type="spellStart"/>
            <w:r w:rsidRPr="008E14F8">
              <w:rPr>
                <w:szCs w:val="24"/>
              </w:rPr>
              <w:t>արդյոք</w:t>
            </w:r>
            <w:proofErr w:type="spellEnd"/>
            <w:r w:rsidRPr="008E14F8">
              <w:rPr>
                <w:szCs w:val="24"/>
              </w:rPr>
              <w:t xml:space="preserve"> </w:t>
            </w:r>
            <w:proofErr w:type="spellStart"/>
            <w:r w:rsidRPr="008E14F8">
              <w:rPr>
                <w:szCs w:val="24"/>
              </w:rPr>
              <w:t>ներկայացվել</w:t>
            </w:r>
            <w:proofErr w:type="spellEnd"/>
            <w:r w:rsidRPr="008E14F8">
              <w:rPr>
                <w:szCs w:val="24"/>
              </w:rPr>
              <w:t xml:space="preserve"> </w:t>
            </w:r>
            <w:proofErr w:type="spellStart"/>
            <w:r w:rsidRPr="008E14F8">
              <w:rPr>
                <w:szCs w:val="24"/>
              </w:rPr>
              <w:t>մինչև</w:t>
            </w:r>
            <w:proofErr w:type="spellEnd"/>
            <w:r w:rsidRPr="008E14F8">
              <w:rPr>
                <w:szCs w:val="24"/>
              </w:rPr>
              <w:t xml:space="preserve"> </w:t>
            </w:r>
            <w:proofErr w:type="spellStart"/>
            <w:r w:rsidRPr="008E14F8">
              <w:rPr>
                <w:szCs w:val="24"/>
              </w:rPr>
              <w:t>գնման</w:t>
            </w:r>
            <w:proofErr w:type="spellEnd"/>
            <w:r w:rsidRPr="008E14F8">
              <w:rPr>
                <w:szCs w:val="24"/>
              </w:rPr>
              <w:t xml:space="preserve"> </w:t>
            </w:r>
            <w:proofErr w:type="spellStart"/>
            <w:r w:rsidRPr="008E14F8">
              <w:rPr>
                <w:szCs w:val="24"/>
              </w:rPr>
              <w:t>ընթացակարգը</w:t>
            </w:r>
            <w:proofErr w:type="spellEnd"/>
            <w:r w:rsidRPr="008E14F8">
              <w:rPr>
                <w:szCs w:val="24"/>
              </w:rPr>
              <w:t xml:space="preserve"> </w:t>
            </w:r>
            <w:proofErr w:type="spellStart"/>
            <w:r w:rsidRPr="008E14F8">
              <w:rPr>
                <w:szCs w:val="24"/>
              </w:rPr>
              <w:t>հայտարարելը</w:t>
            </w:r>
            <w:proofErr w:type="spellEnd"/>
            <w:r w:rsidRPr="008E14F8">
              <w:rPr>
                <w:szCs w:val="24"/>
              </w:rPr>
              <w:t xml:space="preserve"> </w:t>
            </w:r>
            <w:proofErr w:type="spellStart"/>
            <w:r w:rsidRPr="008E14F8">
              <w:rPr>
                <w:szCs w:val="24"/>
              </w:rPr>
              <w:t>տվյալ</w:t>
            </w:r>
            <w:proofErr w:type="spellEnd"/>
            <w:r w:rsidRPr="008E14F8">
              <w:rPr>
                <w:szCs w:val="24"/>
              </w:rPr>
              <w:t xml:space="preserve"> </w:t>
            </w:r>
            <w:proofErr w:type="spellStart"/>
            <w:r w:rsidRPr="008E14F8">
              <w:rPr>
                <w:szCs w:val="24"/>
              </w:rPr>
              <w:t>մասնակցի</w:t>
            </w:r>
            <w:proofErr w:type="spellEnd"/>
            <w:r w:rsidRPr="008E14F8">
              <w:rPr>
                <w:szCs w:val="24"/>
              </w:rPr>
              <w:t xml:space="preserve"> և </w:t>
            </w:r>
            <w:proofErr w:type="spellStart"/>
            <w:r w:rsidRPr="008E14F8">
              <w:rPr>
                <w:szCs w:val="24"/>
              </w:rPr>
              <w:t>բանկի</w:t>
            </w:r>
            <w:proofErr w:type="spellEnd"/>
            <w:r w:rsidRPr="008E14F8">
              <w:rPr>
                <w:szCs w:val="24"/>
              </w:rPr>
              <w:t xml:space="preserve"> </w:t>
            </w:r>
            <w:proofErr w:type="spellStart"/>
            <w:r w:rsidRPr="008E14F8">
              <w:rPr>
                <w:szCs w:val="24"/>
              </w:rPr>
              <w:t>միջև</w:t>
            </w:r>
            <w:proofErr w:type="spellEnd"/>
            <w:r w:rsidRPr="008E14F8">
              <w:rPr>
                <w:szCs w:val="24"/>
              </w:rPr>
              <w:t xml:space="preserve"> </w:t>
            </w:r>
            <w:proofErr w:type="spellStart"/>
            <w:r w:rsidRPr="008E14F8">
              <w:rPr>
                <w:szCs w:val="24"/>
              </w:rPr>
              <w:t>կնքված</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համաձայնագիր</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բովանդակությունից</w:t>
            </w:r>
            <w:proofErr w:type="spellEnd"/>
            <w:r w:rsidRPr="008E14F8">
              <w:rPr>
                <w:szCs w:val="24"/>
              </w:rPr>
              <w:t xml:space="preserve"> և </w:t>
            </w:r>
            <w:proofErr w:type="spellStart"/>
            <w:r w:rsidRPr="008E14F8">
              <w:rPr>
                <w:szCs w:val="24"/>
              </w:rPr>
              <w:t>վավերապայմաններից</w:t>
            </w:r>
            <w:proofErr w:type="spellEnd"/>
            <w:r w:rsidRPr="008E14F8">
              <w:rPr>
                <w:szCs w:val="24"/>
              </w:rPr>
              <w:t xml:space="preserve"> </w:t>
            </w:r>
            <w:proofErr w:type="spellStart"/>
            <w:r w:rsidRPr="008E14F8">
              <w:rPr>
                <w:szCs w:val="24"/>
              </w:rPr>
              <w:t>տարբերվող</w:t>
            </w:r>
            <w:proofErr w:type="spellEnd"/>
            <w:r w:rsidRPr="008E14F8">
              <w:rPr>
                <w:szCs w:val="24"/>
              </w:rPr>
              <w:t xml:space="preserve"> </w:t>
            </w:r>
            <w:proofErr w:type="spellStart"/>
            <w:r w:rsidRPr="008E14F8">
              <w:rPr>
                <w:szCs w:val="24"/>
              </w:rPr>
              <w:t>տեսքով</w:t>
            </w:r>
            <w:proofErr w:type="spellEnd"/>
            <w:r w:rsidRPr="008E14F8">
              <w:rPr>
                <w:szCs w:val="24"/>
              </w:rPr>
              <w:t>:</w:t>
            </w:r>
          </w:p>
        </w:tc>
        <w:tc>
          <w:tcPr>
            <w:tcW w:w="5193" w:type="dxa"/>
          </w:tcPr>
          <w:p w14:paraId="4DC694CE" w14:textId="474F4705" w:rsidR="008E14F8" w:rsidRDefault="008E14F8" w:rsidP="008E14F8">
            <w:pPr>
              <w:spacing w:line="360" w:lineRule="auto"/>
              <w:ind w:firstLine="720"/>
              <w:jc w:val="both"/>
              <w:rPr>
                <w:rFonts w:cs="Sylfaen"/>
                <w:color w:val="000000" w:themeColor="text1"/>
                <w:lang w:val="hy-AM"/>
              </w:rPr>
            </w:pPr>
            <w:proofErr w:type="spellStart"/>
            <w:r>
              <w:rPr>
                <w:rFonts w:cs="Sylfaen"/>
                <w:color w:val="000000" w:themeColor="text1"/>
              </w:rPr>
              <w:t>Նկատի</w:t>
            </w:r>
            <w:proofErr w:type="spellEnd"/>
            <w:r>
              <w:rPr>
                <w:rFonts w:cs="Sylfaen"/>
                <w:color w:val="000000" w:themeColor="text1"/>
              </w:rPr>
              <w:t xml:space="preserve"> </w:t>
            </w:r>
            <w:proofErr w:type="spellStart"/>
            <w:r>
              <w:rPr>
                <w:rFonts w:cs="Sylfaen"/>
                <w:color w:val="000000" w:themeColor="text1"/>
              </w:rPr>
              <w:t>ունենալով</w:t>
            </w:r>
            <w:proofErr w:type="spellEnd"/>
            <w:r>
              <w:rPr>
                <w:rFonts w:cs="Sylfaen"/>
                <w:color w:val="000000" w:themeColor="text1"/>
              </w:rPr>
              <w:t xml:space="preserve">, </w:t>
            </w:r>
            <w:proofErr w:type="spellStart"/>
            <w:r>
              <w:rPr>
                <w:rFonts w:cs="Sylfaen"/>
                <w:color w:val="000000" w:themeColor="text1"/>
              </w:rPr>
              <w:t>որ</w:t>
            </w:r>
            <w:proofErr w:type="spellEnd"/>
            <w:r>
              <w:rPr>
                <w:rFonts w:cs="Sylfaen"/>
                <w:color w:val="000000" w:themeColor="text1"/>
                <w:lang w:val="hy-AM"/>
              </w:rPr>
              <w:t xml:space="preserve">, որ </w:t>
            </w:r>
            <w:proofErr w:type="spellStart"/>
            <w:r>
              <w:rPr>
                <w:rFonts w:cs="Sylfaen"/>
                <w:color w:val="000000" w:themeColor="text1"/>
              </w:rPr>
              <w:t>տվյալ</w:t>
            </w:r>
            <w:proofErr w:type="spellEnd"/>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14:paraId="6B46DCEA" w14:textId="77777777" w:rsidR="008E14F8" w:rsidRPr="00E44E98" w:rsidRDefault="008E14F8" w:rsidP="00E44E98">
            <w:pPr>
              <w:shd w:val="clear" w:color="auto" w:fill="FFFFFF"/>
              <w:ind w:firstLine="375"/>
              <w:jc w:val="both"/>
              <w:rPr>
                <w:color w:val="000000" w:themeColor="text1"/>
                <w:szCs w:val="24"/>
                <w:lang w:val="hy-AM"/>
              </w:rPr>
            </w:pPr>
          </w:p>
        </w:tc>
      </w:tr>
      <w:tr w:rsidR="008E14F8" w:rsidRPr="008E14F8" w14:paraId="5D739BF4" w14:textId="77777777" w:rsidTr="00175145">
        <w:tc>
          <w:tcPr>
            <w:tcW w:w="614" w:type="dxa"/>
          </w:tcPr>
          <w:p w14:paraId="5E104DA6" w14:textId="1E562A15" w:rsidR="008E14F8" w:rsidRPr="008E14F8" w:rsidRDefault="008E14F8" w:rsidP="00117668">
            <w:pPr>
              <w:ind w:left="-829" w:firstLine="829"/>
              <w:jc w:val="center"/>
            </w:pPr>
            <w:r>
              <w:t>47</w:t>
            </w:r>
          </w:p>
        </w:tc>
        <w:tc>
          <w:tcPr>
            <w:tcW w:w="4595" w:type="dxa"/>
          </w:tcPr>
          <w:p w14:paraId="04C4A72B" w14:textId="056746E6" w:rsidR="00175145" w:rsidRDefault="00175145" w:rsidP="00175145">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14:paraId="661797D5" w14:textId="4C1F071A" w:rsidR="00175145" w:rsidRPr="00175145" w:rsidRDefault="00175145" w:rsidP="00175145">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14:paraId="327FCBCC" w14:textId="77777777" w:rsidR="008E14F8" w:rsidRDefault="008E14F8" w:rsidP="009E634C">
            <w:pPr>
              <w:spacing w:line="276" w:lineRule="auto"/>
              <w:ind w:firstLine="461"/>
              <w:jc w:val="both"/>
              <w:rPr>
                <w:szCs w:val="24"/>
                <w:highlight w:val="green"/>
                <w:lang w:val="hy-AM"/>
              </w:rPr>
            </w:pPr>
          </w:p>
        </w:tc>
        <w:tc>
          <w:tcPr>
            <w:tcW w:w="5193" w:type="dxa"/>
          </w:tcPr>
          <w:p w14:paraId="54555E5A" w14:textId="0239FB38" w:rsidR="00175145" w:rsidRDefault="00175145" w:rsidP="00175145">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14:paraId="6BBA1990" w14:textId="77777777" w:rsidR="008E14F8" w:rsidRPr="00E44E98" w:rsidRDefault="008E14F8" w:rsidP="00E44E98">
            <w:pPr>
              <w:shd w:val="clear" w:color="auto" w:fill="FFFFFF"/>
              <w:ind w:firstLine="375"/>
              <w:jc w:val="both"/>
              <w:rPr>
                <w:color w:val="000000" w:themeColor="text1"/>
                <w:szCs w:val="24"/>
                <w:lang w:val="hy-AM"/>
              </w:rPr>
            </w:pPr>
          </w:p>
        </w:tc>
      </w:tr>
    </w:tbl>
    <w:p w14:paraId="73222373" w14:textId="77777777" w:rsidR="00FC2EE6" w:rsidRPr="0026775C" w:rsidRDefault="00FD60CD" w:rsidP="004B5B3B">
      <w:pPr>
        <w:pStyle w:val="a4"/>
        <w:ind w:left="-709" w:firstLine="709"/>
        <w:rPr>
          <w:lang w:val="hy-AM"/>
        </w:rPr>
      </w:pPr>
      <w:r w:rsidRPr="004B5B3B">
        <w:rPr>
          <w:rFonts w:ascii="GHEA Grapalat" w:hAnsi="GHEA Grapalat"/>
          <w:lang w:val="hy-AM"/>
        </w:rPr>
        <w:lastRenderedPageBreak/>
        <w:t>*</w:t>
      </w:r>
      <w:r w:rsidRPr="004B5B3B">
        <w:rPr>
          <w:rFonts w:ascii="GHEA Grapalat" w:hAnsi="GHEA Grapalat"/>
          <w:sz w:val="20"/>
          <w:szCs w:val="20"/>
          <w:lang w:val="hy-AM"/>
        </w:rPr>
        <w:t>24-</w:t>
      </w:r>
      <w:r w:rsidR="004B5B3B">
        <w:rPr>
          <w:rFonts w:ascii="GHEA Grapalat" w:hAnsi="GHEA Grapalat"/>
          <w:sz w:val="20"/>
          <w:szCs w:val="20"/>
          <w:lang w:val="hy-AM"/>
        </w:rPr>
        <w:t xml:space="preserve">րդ- տողի </w:t>
      </w:r>
      <w:r w:rsidR="0026775C">
        <w:rPr>
          <w:rFonts w:ascii="GHEA Grapalat" w:hAnsi="GHEA Grapalat"/>
          <w:sz w:val="20"/>
          <w:szCs w:val="20"/>
          <w:lang w:val="hy-AM"/>
        </w:rPr>
        <w:t>«</w:t>
      </w:r>
      <w:r w:rsidRPr="004B5B3B">
        <w:rPr>
          <w:rFonts w:ascii="GHEA Grapalat" w:hAnsi="GHEA Grapalat"/>
          <w:sz w:val="20"/>
          <w:szCs w:val="20"/>
          <w:lang w:val="hy-AM"/>
        </w:rPr>
        <w:t>Պարզաբանում</w:t>
      </w:r>
      <w:r w:rsidR="004B5B3B">
        <w:rPr>
          <w:rFonts w:ascii="GHEA Grapalat" w:hAnsi="GHEA Grapalat"/>
          <w:sz w:val="20"/>
          <w:szCs w:val="20"/>
          <w:lang w:val="hy-AM"/>
        </w:rPr>
        <w:t xml:space="preserve">» սյունակում 18.01.2024թ. կատարվել է լրացում՝ </w:t>
      </w:r>
      <w:r w:rsidR="003B6E5A">
        <w:rPr>
          <w:rFonts w:ascii="GHEA Grapalat" w:hAnsi="GHEA Grapalat"/>
          <w:sz w:val="20"/>
          <w:szCs w:val="20"/>
          <w:lang w:val="hy-AM"/>
        </w:rPr>
        <w:t xml:space="preserve">ավելացվել է </w:t>
      </w:r>
      <w:r w:rsidR="005B5C36">
        <w:rPr>
          <w:rFonts w:ascii="GHEA Grapalat" w:hAnsi="GHEA Grapalat"/>
          <w:sz w:val="20"/>
          <w:szCs w:val="20"/>
          <w:lang w:val="hy-AM"/>
        </w:rPr>
        <w:t xml:space="preserve">2-րդ </w:t>
      </w:r>
      <w:r w:rsidR="003B6E5A">
        <w:rPr>
          <w:rFonts w:ascii="GHEA Grapalat" w:hAnsi="GHEA Grapalat"/>
          <w:sz w:val="20"/>
          <w:szCs w:val="20"/>
          <w:lang w:val="hy-AM"/>
        </w:rPr>
        <w:t>նախադասությունը:</w:t>
      </w:r>
    </w:p>
    <w:sectPr w:rsidR="00FC2EE6" w:rsidRPr="00267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FEB06F2"/>
    <w:multiLevelType w:val="hybridMultilevel"/>
    <w:tmpl w:val="0D06EE4A"/>
    <w:lvl w:ilvl="0" w:tplc="37FAFDAA">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BDD2652"/>
    <w:multiLevelType w:val="hybridMultilevel"/>
    <w:tmpl w:val="D08878BC"/>
    <w:lvl w:ilvl="0" w:tplc="1B62D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0"/>
  </w:num>
  <w:num w:numId="8">
    <w:abstractNumId w:val="11"/>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0B"/>
    <w:rsid w:val="00012585"/>
    <w:rsid w:val="000316B9"/>
    <w:rsid w:val="00034270"/>
    <w:rsid w:val="00061378"/>
    <w:rsid w:val="000630CF"/>
    <w:rsid w:val="0009693F"/>
    <w:rsid w:val="000A0835"/>
    <w:rsid w:val="000C65C8"/>
    <w:rsid w:val="000D5BD3"/>
    <w:rsid w:val="000E2FF2"/>
    <w:rsid w:val="000F153C"/>
    <w:rsid w:val="000F7FB0"/>
    <w:rsid w:val="0010051B"/>
    <w:rsid w:val="00105EB9"/>
    <w:rsid w:val="00117668"/>
    <w:rsid w:val="0014759B"/>
    <w:rsid w:val="001507C8"/>
    <w:rsid w:val="001525BA"/>
    <w:rsid w:val="00164186"/>
    <w:rsid w:val="00171FB7"/>
    <w:rsid w:val="00175145"/>
    <w:rsid w:val="001A1236"/>
    <w:rsid w:val="001B063F"/>
    <w:rsid w:val="001E1C44"/>
    <w:rsid w:val="001E4329"/>
    <w:rsid w:val="001E4B36"/>
    <w:rsid w:val="001E5B5C"/>
    <w:rsid w:val="00204C00"/>
    <w:rsid w:val="00205E8C"/>
    <w:rsid w:val="0020700E"/>
    <w:rsid w:val="00217BCE"/>
    <w:rsid w:val="00221622"/>
    <w:rsid w:val="00223329"/>
    <w:rsid w:val="00225717"/>
    <w:rsid w:val="0024152B"/>
    <w:rsid w:val="00243A61"/>
    <w:rsid w:val="002465C3"/>
    <w:rsid w:val="00247293"/>
    <w:rsid w:val="002621E9"/>
    <w:rsid w:val="002631AA"/>
    <w:rsid w:val="002661A0"/>
    <w:rsid w:val="0026775C"/>
    <w:rsid w:val="00285820"/>
    <w:rsid w:val="002920D2"/>
    <w:rsid w:val="002A15C9"/>
    <w:rsid w:val="002A7587"/>
    <w:rsid w:val="002B1407"/>
    <w:rsid w:val="002B6501"/>
    <w:rsid w:val="002B6C1D"/>
    <w:rsid w:val="002C4A48"/>
    <w:rsid w:val="002C4DFA"/>
    <w:rsid w:val="00314D3D"/>
    <w:rsid w:val="00342410"/>
    <w:rsid w:val="00347864"/>
    <w:rsid w:val="00380A84"/>
    <w:rsid w:val="00392A82"/>
    <w:rsid w:val="003A5653"/>
    <w:rsid w:val="003A5B11"/>
    <w:rsid w:val="003B44B1"/>
    <w:rsid w:val="003B6E5A"/>
    <w:rsid w:val="003E0C17"/>
    <w:rsid w:val="0040054A"/>
    <w:rsid w:val="004070DC"/>
    <w:rsid w:val="00420247"/>
    <w:rsid w:val="00424971"/>
    <w:rsid w:val="00430D06"/>
    <w:rsid w:val="004350BA"/>
    <w:rsid w:val="00441E54"/>
    <w:rsid w:val="00442A74"/>
    <w:rsid w:val="00462CC1"/>
    <w:rsid w:val="004737E9"/>
    <w:rsid w:val="004852C1"/>
    <w:rsid w:val="004B5B3B"/>
    <w:rsid w:val="004C38C9"/>
    <w:rsid w:val="004C4D05"/>
    <w:rsid w:val="004D3A1F"/>
    <w:rsid w:val="004D51C4"/>
    <w:rsid w:val="004E376A"/>
    <w:rsid w:val="004F4768"/>
    <w:rsid w:val="004F5976"/>
    <w:rsid w:val="0054084F"/>
    <w:rsid w:val="00542C3E"/>
    <w:rsid w:val="005521CF"/>
    <w:rsid w:val="00585504"/>
    <w:rsid w:val="005B5C36"/>
    <w:rsid w:val="005C1050"/>
    <w:rsid w:val="005C707D"/>
    <w:rsid w:val="005D224C"/>
    <w:rsid w:val="005D7099"/>
    <w:rsid w:val="005F06DE"/>
    <w:rsid w:val="005F14B4"/>
    <w:rsid w:val="00602D41"/>
    <w:rsid w:val="006239B8"/>
    <w:rsid w:val="00633D0C"/>
    <w:rsid w:val="00643ECD"/>
    <w:rsid w:val="00652EEF"/>
    <w:rsid w:val="006744D7"/>
    <w:rsid w:val="00680833"/>
    <w:rsid w:val="00684D7B"/>
    <w:rsid w:val="006914DD"/>
    <w:rsid w:val="00694382"/>
    <w:rsid w:val="006968FD"/>
    <w:rsid w:val="00696A40"/>
    <w:rsid w:val="006A0DF9"/>
    <w:rsid w:val="006A5A28"/>
    <w:rsid w:val="006B4679"/>
    <w:rsid w:val="006E5685"/>
    <w:rsid w:val="00701F2F"/>
    <w:rsid w:val="00713516"/>
    <w:rsid w:val="00713B17"/>
    <w:rsid w:val="00730071"/>
    <w:rsid w:val="00742DD2"/>
    <w:rsid w:val="00763D8D"/>
    <w:rsid w:val="00771F1F"/>
    <w:rsid w:val="007861D3"/>
    <w:rsid w:val="00786EB8"/>
    <w:rsid w:val="00787F03"/>
    <w:rsid w:val="00790274"/>
    <w:rsid w:val="00791D5B"/>
    <w:rsid w:val="007929E0"/>
    <w:rsid w:val="007A155D"/>
    <w:rsid w:val="007A4703"/>
    <w:rsid w:val="007C0CDE"/>
    <w:rsid w:val="007E1699"/>
    <w:rsid w:val="007E5EAA"/>
    <w:rsid w:val="007F08A2"/>
    <w:rsid w:val="007F2182"/>
    <w:rsid w:val="007F5A25"/>
    <w:rsid w:val="0080719B"/>
    <w:rsid w:val="0082352D"/>
    <w:rsid w:val="008235F5"/>
    <w:rsid w:val="008236DB"/>
    <w:rsid w:val="00860C5D"/>
    <w:rsid w:val="00861A10"/>
    <w:rsid w:val="00871745"/>
    <w:rsid w:val="00876F32"/>
    <w:rsid w:val="00880851"/>
    <w:rsid w:val="0088437E"/>
    <w:rsid w:val="008A46F0"/>
    <w:rsid w:val="008A54CA"/>
    <w:rsid w:val="008A76C2"/>
    <w:rsid w:val="008A795A"/>
    <w:rsid w:val="008C451D"/>
    <w:rsid w:val="008D109D"/>
    <w:rsid w:val="008E14F8"/>
    <w:rsid w:val="008E2587"/>
    <w:rsid w:val="008E3238"/>
    <w:rsid w:val="008F5FD6"/>
    <w:rsid w:val="009001EC"/>
    <w:rsid w:val="0090143C"/>
    <w:rsid w:val="00905E64"/>
    <w:rsid w:val="00906A11"/>
    <w:rsid w:val="009448A7"/>
    <w:rsid w:val="00976DC6"/>
    <w:rsid w:val="00977ADE"/>
    <w:rsid w:val="00980F17"/>
    <w:rsid w:val="00996D6F"/>
    <w:rsid w:val="009A0666"/>
    <w:rsid w:val="009B6EB3"/>
    <w:rsid w:val="009D094A"/>
    <w:rsid w:val="009E1B3A"/>
    <w:rsid w:val="009E634C"/>
    <w:rsid w:val="009F6104"/>
    <w:rsid w:val="00A02DA9"/>
    <w:rsid w:val="00A04371"/>
    <w:rsid w:val="00A043CF"/>
    <w:rsid w:val="00A4747C"/>
    <w:rsid w:val="00A67C19"/>
    <w:rsid w:val="00A72F68"/>
    <w:rsid w:val="00A82049"/>
    <w:rsid w:val="00A90C28"/>
    <w:rsid w:val="00A953AC"/>
    <w:rsid w:val="00AA7D9B"/>
    <w:rsid w:val="00AB1BCC"/>
    <w:rsid w:val="00AB3902"/>
    <w:rsid w:val="00AB410B"/>
    <w:rsid w:val="00AC7BA7"/>
    <w:rsid w:val="00AF6DDE"/>
    <w:rsid w:val="00B02D38"/>
    <w:rsid w:val="00B0311D"/>
    <w:rsid w:val="00B31DED"/>
    <w:rsid w:val="00B33EC8"/>
    <w:rsid w:val="00B37A3D"/>
    <w:rsid w:val="00B4366C"/>
    <w:rsid w:val="00B46320"/>
    <w:rsid w:val="00B77BF7"/>
    <w:rsid w:val="00B91956"/>
    <w:rsid w:val="00B91D87"/>
    <w:rsid w:val="00BA1765"/>
    <w:rsid w:val="00BB2ED9"/>
    <w:rsid w:val="00BB7CBF"/>
    <w:rsid w:val="00BC490A"/>
    <w:rsid w:val="00BD2361"/>
    <w:rsid w:val="00BF152C"/>
    <w:rsid w:val="00BF287C"/>
    <w:rsid w:val="00C141DC"/>
    <w:rsid w:val="00C148B3"/>
    <w:rsid w:val="00C20BC2"/>
    <w:rsid w:val="00C2385F"/>
    <w:rsid w:val="00C251DC"/>
    <w:rsid w:val="00C30867"/>
    <w:rsid w:val="00C37FF2"/>
    <w:rsid w:val="00C56D4C"/>
    <w:rsid w:val="00C60F78"/>
    <w:rsid w:val="00C6111D"/>
    <w:rsid w:val="00C612E6"/>
    <w:rsid w:val="00C87324"/>
    <w:rsid w:val="00CA1966"/>
    <w:rsid w:val="00CA4926"/>
    <w:rsid w:val="00CA500A"/>
    <w:rsid w:val="00CA661A"/>
    <w:rsid w:val="00CB246B"/>
    <w:rsid w:val="00CC3955"/>
    <w:rsid w:val="00CD1B7F"/>
    <w:rsid w:val="00D02D4F"/>
    <w:rsid w:val="00D20BA4"/>
    <w:rsid w:val="00D22333"/>
    <w:rsid w:val="00D371F6"/>
    <w:rsid w:val="00D412F6"/>
    <w:rsid w:val="00D43947"/>
    <w:rsid w:val="00D511E6"/>
    <w:rsid w:val="00D67D0E"/>
    <w:rsid w:val="00D8609A"/>
    <w:rsid w:val="00D92FB0"/>
    <w:rsid w:val="00D93998"/>
    <w:rsid w:val="00DB6F0B"/>
    <w:rsid w:val="00DF0889"/>
    <w:rsid w:val="00DF562E"/>
    <w:rsid w:val="00E44E98"/>
    <w:rsid w:val="00E56176"/>
    <w:rsid w:val="00E563E1"/>
    <w:rsid w:val="00E57937"/>
    <w:rsid w:val="00E74460"/>
    <w:rsid w:val="00E83DBA"/>
    <w:rsid w:val="00E8463F"/>
    <w:rsid w:val="00EA46DC"/>
    <w:rsid w:val="00EA7B06"/>
    <w:rsid w:val="00ED6F22"/>
    <w:rsid w:val="00F0193A"/>
    <w:rsid w:val="00F11802"/>
    <w:rsid w:val="00F20C81"/>
    <w:rsid w:val="00F604EB"/>
    <w:rsid w:val="00F61B0B"/>
    <w:rsid w:val="00F65F7D"/>
    <w:rsid w:val="00F67DD7"/>
    <w:rsid w:val="00F728DA"/>
    <w:rsid w:val="00F810A6"/>
    <w:rsid w:val="00F81E50"/>
    <w:rsid w:val="00F947F5"/>
    <w:rsid w:val="00F9699D"/>
    <w:rsid w:val="00F97367"/>
    <w:rsid w:val="00FC2EE6"/>
    <w:rsid w:val="00FC57E2"/>
    <w:rsid w:val="00FD4289"/>
    <w:rsid w:val="00FD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D75"/>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a5">
    <w:name w:val="Normal (Web)"/>
    <w:aliases w:val="webb,Обычный (веб) Знак Знак,Знак Знак Знак Знак,Знак Знак1,Обычный (веб) Знак Знак Знак,Знак Знак Знак1 Знак Знак Знак Знак Знак,Знак1"/>
    <w:basedOn w:val="a"/>
    <w:link w:val="a6"/>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a6">
    <w:name w:val="Обычный (Интернет) Знак"/>
    <w:aliases w:val="webb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link w:val="a5"/>
    <w:uiPriority w:val="99"/>
    <w:locked/>
    <w:rsid w:val="00B02D38"/>
    <w:rPr>
      <w:rFonts w:ascii="Times New Roman" w:eastAsia="Times New Roman" w:hAnsi="Times New Roman" w:cs="Times New Roman"/>
      <w:bCs/>
      <w:szCs w:val="24"/>
    </w:rPr>
  </w:style>
  <w:style w:type="paragraph" w:customStyle="1" w:styleId="msonormal0">
    <w:name w:val="msonormal"/>
    <w:basedOn w:val="a"/>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a7">
    <w:name w:val="Body Text"/>
    <w:basedOn w:val="a"/>
    <w:link w:val="a8"/>
    <w:semiHidden/>
    <w:unhideWhenUsed/>
    <w:rsid w:val="00E74460"/>
    <w:pPr>
      <w:suppressAutoHyphens/>
      <w:spacing w:after="140" w:line="276" w:lineRule="auto"/>
    </w:pPr>
    <w:rPr>
      <w:rFonts w:ascii="Calibri" w:eastAsia="Calibri" w:hAnsi="Calibri"/>
      <w:color w:val="00000A"/>
      <w:sz w:val="22"/>
    </w:rPr>
  </w:style>
  <w:style w:type="character" w:customStyle="1" w:styleId="a8">
    <w:name w:val="Основной текст Знак"/>
    <w:basedOn w:val="a0"/>
    <w:link w:val="a7"/>
    <w:semiHidden/>
    <w:rsid w:val="00E74460"/>
    <w:rPr>
      <w:rFonts w:ascii="Calibri" w:eastAsia="Calibri" w:hAnsi="Calibri"/>
      <w:color w:val="00000A"/>
      <w:sz w:val="22"/>
    </w:rPr>
  </w:style>
  <w:style w:type="paragraph" w:styleId="a9">
    <w:name w:val="Balloon Text"/>
    <w:basedOn w:val="a"/>
    <w:link w:val="aa"/>
    <w:uiPriority w:val="99"/>
    <w:semiHidden/>
    <w:unhideWhenUsed/>
    <w:rsid w:val="00F81E5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1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547029648">
      <w:bodyDiv w:val="1"/>
      <w:marLeft w:val="0"/>
      <w:marRight w:val="0"/>
      <w:marTop w:val="0"/>
      <w:marBottom w:val="0"/>
      <w:divBdr>
        <w:top w:val="none" w:sz="0" w:space="0" w:color="auto"/>
        <w:left w:val="none" w:sz="0" w:space="0" w:color="auto"/>
        <w:bottom w:val="none" w:sz="0" w:space="0" w:color="auto"/>
        <w:right w:val="none" w:sz="0" w:space="0" w:color="auto"/>
      </w:divBdr>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4793</Words>
  <Characters>27323</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User</cp:lastModifiedBy>
  <cp:revision>4</cp:revision>
  <dcterms:created xsi:type="dcterms:W3CDTF">2025-07-31T15:26:00Z</dcterms:created>
  <dcterms:modified xsi:type="dcterms:W3CDTF">2025-07-31T15:46:00Z</dcterms:modified>
</cp:coreProperties>
</file>