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40" w:rsidRPr="005B6DA2" w:rsidRDefault="00C35840" w:rsidP="00C3584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C35840" w:rsidRPr="005B6DA2" w:rsidRDefault="00C35840" w:rsidP="00C3584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>հրավերում փոփոխություններ կատարելու մասին</w:t>
      </w:r>
    </w:p>
    <w:p w:rsidR="00C35840" w:rsidRPr="005B6DA2" w:rsidRDefault="00C35840" w:rsidP="00C3584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</w:p>
    <w:p w:rsidR="00C35840" w:rsidRPr="005B6DA2" w:rsidRDefault="00C35840" w:rsidP="00C358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տեքստը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հաստատված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գնահատող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հանձնաժողովի</w:t>
      </w:r>
    </w:p>
    <w:p w:rsidR="00C35840" w:rsidRPr="005B6DA2" w:rsidRDefault="00C35840" w:rsidP="00C358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202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4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թվականի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նոյեմբերի 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2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9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-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թիվ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2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որոշմամբ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հրապարակվում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</w:p>
    <w:p w:rsidR="00C35840" w:rsidRPr="005B6DA2" w:rsidRDefault="00C35840" w:rsidP="00C358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“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Գնումների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”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ՀՀ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օրենքի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29-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րդ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հոդվածի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համաձայն</w:t>
      </w:r>
    </w:p>
    <w:p w:rsidR="00C35840" w:rsidRPr="005B6DA2" w:rsidRDefault="00C35840" w:rsidP="00C358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C35840" w:rsidRPr="005B6DA2" w:rsidRDefault="00C35840" w:rsidP="00C3584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Ընթացակարգի ծածկագիրը </w:t>
      </w:r>
      <w:r w:rsidRPr="005B6DA2">
        <w:rPr>
          <w:rFonts w:ascii="GHEA Grapalat" w:eastAsia="Times New Roman" w:hAnsi="GHEA Grapalat" w:cs="Times New Roman"/>
          <w:b/>
          <w:bCs/>
          <w:sz w:val="18"/>
          <w:szCs w:val="18"/>
          <w:lang w:val="af-ZA" w:eastAsia="ru-RU"/>
        </w:rPr>
        <w:t>ՀՀ-ԱՄ-ԱՀ- ԳՀԱՊՁԲ -01/25</w:t>
      </w:r>
    </w:p>
    <w:p w:rsidR="00C35840" w:rsidRPr="005B6DA2" w:rsidRDefault="00C35840" w:rsidP="00C35840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p w:rsidR="00C35840" w:rsidRPr="005B6DA2" w:rsidRDefault="00C35840" w:rsidP="00C358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Ապարան համայնքի կարիքների համար արևային էներգիայի ստացման վահանակների և ջրատաքացուցիչների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Pr="005B6DA2">
        <w:rPr>
          <w:rFonts w:ascii="GHEA Grapalat" w:eastAsia="Times New Roman" w:hAnsi="GHEA Grapalat" w:cs="Times New Roman"/>
          <w:bCs/>
          <w:sz w:val="18"/>
          <w:szCs w:val="18"/>
          <w:lang w:val="af-ZA" w:eastAsia="ru-RU"/>
        </w:rPr>
        <w:t>ՀՀ-ԱՄ-ԱՀ- ԳՀԱՊՁԲ-01/25</w:t>
      </w:r>
      <w:r w:rsidRPr="005B6DA2">
        <w:rPr>
          <w:rFonts w:ascii="GHEA Grapalat" w:eastAsia="Times New Roman" w:hAnsi="GHEA Grapalat" w:cs="Times New Roman"/>
          <w:bCs/>
          <w:sz w:val="18"/>
          <w:szCs w:val="18"/>
          <w:lang w:val="hy-AM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պատճառները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և կատարված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փոփոխությունների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համառոտ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նկարագրությունը</w:t>
      </w:r>
      <w:r w:rsidRPr="005B6DA2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`</w:t>
      </w:r>
    </w:p>
    <w:p w:rsidR="00C35840" w:rsidRPr="005B6DA2" w:rsidRDefault="00C35840" w:rsidP="00C3584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C35840" w:rsidRPr="005B6DA2" w:rsidRDefault="00C35840" w:rsidP="00C35840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առաջացման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պատճառ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N 1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: </w:t>
      </w:r>
    </w:p>
    <w:p w:rsidR="00C35840" w:rsidRPr="005B6DA2" w:rsidRDefault="00C35840" w:rsidP="00C35840">
      <w:pPr>
        <w:spacing w:after="0"/>
        <w:ind w:firstLine="270"/>
        <w:contextualSpacing/>
        <w:jc w:val="both"/>
        <w:rPr>
          <w:rFonts w:ascii="GHEA Grapalat" w:eastAsia="Times New Roman" w:hAnsi="GHEA Grapalat" w:cs="Times New Roma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ՀՀ-ԱՄ-ԱՀ- ԳՀԱՊՁԲ-01/25 ծածկագրով գնման ընթացակարգի հ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>րավերի տեխնիկական բնութագր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ում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բաց թողնված տվյալվերի շտկում:</w:t>
      </w:r>
    </w:p>
    <w:p w:rsidR="00C35840" w:rsidRPr="005B6DA2" w:rsidRDefault="00C35840" w:rsidP="00C35840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նկարագրություն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   </w:t>
      </w:r>
    </w:p>
    <w:p w:rsidR="00C35840" w:rsidRPr="005B6DA2" w:rsidRDefault="00C35840" w:rsidP="00C35840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hy-AM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>ՀՀ-ԱՄ-ԱՀ- ԳՀԱՊՁԲ-01/25  ծածկագրով գնման ընթացակարգի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>հրավերի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>չափաբաժին 1-ում և 2-ում ավելացվել  են հետևյալ  տվյալները.</w:t>
      </w:r>
    </w:p>
    <w:p w:rsidR="00C35840" w:rsidRPr="005B6DA2" w:rsidRDefault="00C35840" w:rsidP="00C35840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1-ում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՝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Ինվերտորի բնութագիր՝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Մաքսիմում արդյունավետություն - 97%, Հզորություն - 5 կվտ, Առավելագույն լարում - 21, 7 - 22,7 Ա, Տվյալներ լոկացիայի համար՝ Հայաստան, Արագածոտնի մարզ, Արագած գյուղ Կենտրոնական խճուղի, 7 շենք (Արագածի Առողջության Կենտրոն),</w:t>
      </w:r>
    </w:p>
    <w:p w:rsidR="00C35840" w:rsidRPr="005B6DA2" w:rsidRDefault="00C35840" w:rsidP="00C35840">
      <w:pPr>
        <w:spacing w:after="0"/>
        <w:ind w:firstLine="270"/>
        <w:contextualSpacing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2-ում՝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Տվյալներ լոկացիայի համար՝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Հայաստան, Արագածոտնի մարզ, Արագած գյուղ Կենտրոնական խճուղի, 7 շենք (Արագածի Առողջության Կենտրոն)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</w:r>
    </w:p>
    <w:p w:rsidR="00C35840" w:rsidRPr="005B6DA2" w:rsidRDefault="00C35840" w:rsidP="00C3584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C35840" w:rsidRPr="005B6DA2" w:rsidRDefault="00C35840" w:rsidP="00C35840">
      <w:pPr>
        <w:spacing w:after="0"/>
        <w:ind w:firstLine="270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Փոփոխության</w:t>
      </w:r>
      <w:r w:rsidRPr="005B6DA2">
        <w:rPr>
          <w:rFonts w:ascii="GHEA Grapalat" w:eastAsia="Times New Roman" w:hAnsi="GHEA Grapalat" w:cs="Times New Roman"/>
          <w:b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հիմնավորում</w:t>
      </w:r>
      <w:r w:rsidRPr="005B6DA2">
        <w:rPr>
          <w:rFonts w:ascii="GHEA Grapalat" w:eastAsia="Times New Roman" w:hAnsi="GHEA Grapalat" w:cs="Sylfaen"/>
          <w:b/>
          <w:sz w:val="18"/>
          <w:szCs w:val="18"/>
          <w:lang w:val="hy-AM" w:eastAsia="ru-RU"/>
        </w:rPr>
        <w:t>: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ab/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«Գնումների մասին» ՀՀ օրենքի 2</w:t>
      </w:r>
      <w:r w:rsidRPr="005B6DA2">
        <w:rPr>
          <w:rFonts w:ascii="GHEA Grapalat" w:eastAsia="Times New Roman" w:hAnsi="GHEA Grapalat" w:cs="Sylfaen"/>
          <w:sz w:val="18"/>
          <w:szCs w:val="18"/>
          <w:lang w:val="hy-AM" w:eastAsia="ru-RU"/>
        </w:rPr>
        <w:t>9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-րդ հոդվածի 4-րդ կետ</w:t>
      </w:r>
      <w:r w:rsidRPr="005B6DA2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C35840" w:rsidRPr="005B6DA2" w:rsidRDefault="00C35840" w:rsidP="00C35840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C35840" w:rsidRPr="005B6DA2" w:rsidRDefault="00C35840" w:rsidP="00C3584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Սույն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հայտարարության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հետ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կապված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լրացուցիչ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տեղեկություններ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ստանալու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համար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կարող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եք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դիմել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 xml:space="preserve"> </w:t>
      </w:r>
      <w:r w:rsidRPr="005B6DA2">
        <w:rPr>
          <w:rFonts w:ascii="GHEA Grapalat" w:eastAsia="Times New Roman" w:hAnsi="GHEA Grapalat" w:cs="Times New Roman"/>
          <w:bCs/>
          <w:sz w:val="18"/>
          <w:szCs w:val="18"/>
          <w:lang w:val="af-ZA" w:eastAsia="ru-RU"/>
        </w:rPr>
        <w:t>ՀՀ-ԱՄ-ԱՀ- ԳՀԱՊՁԲ-01/25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գնահատող հանձնաժողովի քարտուղար</w:t>
      </w:r>
      <w:r w:rsidRPr="005B6DA2">
        <w:rPr>
          <w:rFonts w:ascii="GHEA Grapalat" w:eastAsia="Times New Roman" w:hAnsi="GHEA Grapalat" w:cs="Times New Roman"/>
          <w:i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lang w:val="hy-AM" w:eastAsia="ru-RU"/>
        </w:rPr>
        <w:t>Մարիամ Հայրապետյանին</w:t>
      </w: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:</w:t>
      </w:r>
    </w:p>
    <w:p w:rsidR="00C35840" w:rsidRPr="005B6DA2" w:rsidRDefault="00C35840" w:rsidP="00C3584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ab/>
        <w:t>Հեռախոս՝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094231893</w:t>
      </w:r>
      <w:r w:rsidRPr="005B6DA2">
        <w:rPr>
          <w:rFonts w:ascii="GHEA Grapalat" w:eastAsia="Times New Roman" w:hAnsi="GHEA Grapalat" w:cs="Arial Armenian"/>
          <w:sz w:val="18"/>
          <w:szCs w:val="18"/>
          <w:lang w:val="af-ZA" w:eastAsia="ru-RU"/>
        </w:rPr>
        <w:t>։</w:t>
      </w:r>
    </w:p>
    <w:p w:rsidR="00C35840" w:rsidRPr="005B6DA2" w:rsidRDefault="00C35840" w:rsidP="00C35840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18"/>
          <w:szCs w:val="18"/>
          <w:lang w:val="af-ZA" w:eastAsia="ru-RU"/>
        </w:rPr>
      </w:pPr>
      <w:r w:rsidRPr="005B6DA2">
        <w:rPr>
          <w:rFonts w:ascii="GHEA Grapalat" w:eastAsia="Times New Roman" w:hAnsi="GHEA Grapalat" w:cs="Sylfaen"/>
          <w:sz w:val="18"/>
          <w:szCs w:val="18"/>
          <w:lang w:val="af-ZA" w:eastAsia="ru-RU"/>
        </w:rPr>
        <w:t>Էլեկոտրանային փոստ՝</w:t>
      </w:r>
      <w:r w:rsidRPr="005B6DA2">
        <w:rPr>
          <w:rFonts w:ascii="GHEA Grapalat" w:eastAsia="Times New Roman" w:hAnsi="GHEA Grapalat" w:cs="Times New Roman"/>
          <w:sz w:val="18"/>
          <w:szCs w:val="18"/>
          <w:lang w:val="af-ZA" w:eastAsia="ru-RU"/>
        </w:rPr>
        <w:t xml:space="preserve"> </w:t>
      </w:r>
      <w:r w:rsidRPr="005B6DA2">
        <w:rPr>
          <w:rFonts w:ascii="GHEA Grapalat" w:eastAsia="Times New Roman" w:hAnsi="GHEA Grapalat" w:cs="Times New Roman"/>
          <w:sz w:val="18"/>
          <w:szCs w:val="18"/>
          <w:u w:val="single"/>
          <w:lang w:val="af-ZA" w:eastAsia="ru-RU"/>
        </w:rPr>
        <w:t>haykhovsepyanhv@mail.ru։</w:t>
      </w:r>
    </w:p>
    <w:p w:rsidR="00C35840" w:rsidRPr="005B6DA2" w:rsidRDefault="00C35840" w:rsidP="00C35840">
      <w:pPr>
        <w:spacing w:after="0" w:line="240" w:lineRule="auto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ЗАЯВЛЕНИЕ:</w:t>
      </w:r>
    </w:p>
    <w:p w:rsidR="00C35840" w:rsidRPr="005B6DA2" w:rsidRDefault="00C35840" w:rsidP="00C35840">
      <w:pPr>
        <w:spacing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о внесении изменений в приглашение</w:t>
      </w:r>
    </w:p>
    <w:p w:rsidR="00C35840" w:rsidRPr="005B6DA2" w:rsidRDefault="00C35840" w:rsidP="00C35840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Настоящий текст заявления утверждается оценочной комиссией.</w:t>
      </w:r>
    </w:p>
    <w:p w:rsidR="00C35840" w:rsidRPr="005B6DA2" w:rsidRDefault="00C35840" w:rsidP="00C35840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Решением № 2 от 29 ноября 2024 года и опубликовано</w:t>
      </w:r>
    </w:p>
    <w:p w:rsidR="00C35840" w:rsidRPr="005B6DA2" w:rsidRDefault="00C35840" w:rsidP="00C35840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Согласно статье 29 Закона РА "О закупках".</w:t>
      </w:r>
    </w:p>
    <w:p w:rsidR="00C35840" w:rsidRPr="005B6DA2" w:rsidRDefault="00C35840" w:rsidP="00C35840">
      <w:pPr>
        <w:spacing w:after="0"/>
        <w:jc w:val="center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 xml:space="preserve">Код процедуры </w:t>
      </w:r>
      <w:r w:rsidRPr="005B6DA2">
        <w:rPr>
          <w:rFonts w:ascii="GHEA Grapalat" w:hAnsi="GHEA Grapalat"/>
          <w:b/>
          <w:sz w:val="18"/>
          <w:szCs w:val="18"/>
          <w:lang w:val="hy-AM"/>
        </w:rPr>
        <w:t>ՀՀ-ԱՄ-ԱՀ- ԳՀԱՊՁԲ -01/25</w:t>
      </w:r>
    </w:p>
    <w:p w:rsidR="00C35840" w:rsidRPr="005B6DA2" w:rsidRDefault="00C35840" w:rsidP="00C35840">
      <w:pPr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Оценочная комиссия процедуры закупки по коду ՀՀ-ԱՄ-ԱՀ- ԳՀԱՊՁԲ -01/25, организованной для приобретения панелей приема солнечной энергии и водонагревателей для нужд общины Апаран, представляет ниже причины изменений, внесенных в приглашение с тем же кодом и кратким описанием внесенных изменений.</w:t>
      </w:r>
    </w:p>
    <w:p w:rsidR="00C35840" w:rsidRPr="005B6DA2" w:rsidRDefault="00C35840" w:rsidP="00C35840">
      <w:pPr>
        <w:spacing w:after="0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Причина изменения № 1.</w:t>
      </w:r>
    </w:p>
    <w:p w:rsidR="00C35840" w:rsidRPr="005B6DA2" w:rsidRDefault="00C35840" w:rsidP="00C35840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Исправление недостающих данных в технических условиях приглашения на процедуру закупки с кодом ՀՀ-ԱՄ-ԱՀ- ԳՀԱՊՁԲ -01/25.</w:t>
      </w:r>
    </w:p>
    <w:p w:rsidR="00C35840" w:rsidRPr="005B6DA2" w:rsidRDefault="00C35840" w:rsidP="00C35840">
      <w:pPr>
        <w:spacing w:after="0"/>
        <w:rPr>
          <w:rFonts w:ascii="GHEA Grapalat" w:hAnsi="GHEA Grapalat"/>
          <w:b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Описание изменения.</w:t>
      </w:r>
    </w:p>
    <w:p w:rsidR="00C35840" w:rsidRPr="005B6DA2" w:rsidRDefault="00C35840" w:rsidP="00C35840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В часть 1 и часть 2 приглашения на процедуру закупки с кодом ՀՀ-ԱՄ-ԱՀ- ԳՀԱՊՁԲ -01/25добавлены следующие данные.</w:t>
      </w:r>
    </w:p>
    <w:p w:rsidR="00C35840" w:rsidRPr="005B6DA2" w:rsidRDefault="00C35840" w:rsidP="00C35840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В лоте 1: Характеристики инвертора</w:t>
      </w:r>
      <w:r w:rsidRPr="005B6DA2">
        <w:rPr>
          <w:rFonts w:ascii="GHEA Grapalat" w:hAnsi="GHEA Grapalat"/>
          <w:sz w:val="18"/>
          <w:szCs w:val="18"/>
          <w:lang w:val="hy-AM"/>
        </w:rPr>
        <w:t>: Максимальный КПД - 97%, Мощность - 5 кВт, Максимальное напряжение - 21,7 - 22,7 А, Данные для местонахождения: Армения, Арагацотнский марз, село Арагац, Центральное шоссе, дом 7 (Медицинский центр Арагац),</w:t>
      </w:r>
    </w:p>
    <w:p w:rsidR="00C35840" w:rsidRPr="005B6DA2" w:rsidRDefault="00C35840" w:rsidP="00C35840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b/>
          <w:sz w:val="18"/>
          <w:szCs w:val="18"/>
          <w:lang w:val="hy-AM"/>
        </w:rPr>
        <w:t>В лоте 2</w:t>
      </w:r>
      <w:r w:rsidRPr="005B6DA2">
        <w:rPr>
          <w:rFonts w:ascii="GHEA Grapalat" w:hAnsi="GHEA Grapalat"/>
          <w:sz w:val="18"/>
          <w:szCs w:val="18"/>
          <w:lang w:val="hy-AM"/>
        </w:rPr>
        <w:t xml:space="preserve">: </w:t>
      </w:r>
      <w:r w:rsidRPr="005B6DA2">
        <w:rPr>
          <w:rFonts w:ascii="GHEA Grapalat" w:hAnsi="GHEA Grapalat"/>
          <w:b/>
          <w:sz w:val="18"/>
          <w:szCs w:val="18"/>
          <w:lang w:val="hy-AM"/>
        </w:rPr>
        <w:t>Данные о местоположении:</w:t>
      </w:r>
      <w:r w:rsidRPr="005B6DA2">
        <w:rPr>
          <w:rFonts w:ascii="GHEA Grapalat" w:hAnsi="GHEA Grapalat"/>
          <w:sz w:val="18"/>
          <w:szCs w:val="18"/>
          <w:lang w:val="hy-AM"/>
        </w:rPr>
        <w:t xml:space="preserve"> Армения, марз Арагацотн, село Арагац, Центральное шоссе, дом 7 (Центр здоровья Арагацот)</w:t>
      </w:r>
    </w:p>
    <w:p w:rsidR="00C35840" w:rsidRPr="005B6DA2" w:rsidRDefault="00C35840" w:rsidP="00C35840">
      <w:pPr>
        <w:spacing w:after="0"/>
        <w:rPr>
          <w:rFonts w:ascii="GHEA Grapalat" w:hAnsi="GHEA Grapalat"/>
          <w:sz w:val="18"/>
          <w:szCs w:val="18"/>
          <w:lang w:val="hy-AM"/>
        </w:rPr>
      </w:pPr>
    </w:p>
    <w:p w:rsidR="00C35840" w:rsidRPr="005B6DA2" w:rsidRDefault="00C35840" w:rsidP="00C35840">
      <w:pPr>
        <w:spacing w:after="0"/>
        <w:rPr>
          <w:rFonts w:ascii="GHEA Grapalat" w:hAnsi="GHEA Grapalat"/>
          <w:sz w:val="18"/>
          <w:szCs w:val="18"/>
          <w:lang w:val="hy-AM"/>
        </w:rPr>
      </w:pPr>
      <w:r w:rsidRPr="005B6DA2">
        <w:rPr>
          <w:rFonts w:ascii="GHEA Grapalat" w:hAnsi="GHEA Grapalat"/>
          <w:sz w:val="18"/>
          <w:szCs w:val="18"/>
          <w:lang w:val="hy-AM"/>
        </w:rPr>
        <w:t>Обоснование изменения: Пункт 4 статьи 29 Закона РА "О закупках".</w:t>
      </w:r>
    </w:p>
    <w:p w:rsidR="00E811EB" w:rsidRPr="00C35840" w:rsidRDefault="00E811EB">
      <w:pPr>
        <w:rPr>
          <w:lang w:val="hy-AM"/>
        </w:rPr>
      </w:pPr>
      <w:bookmarkStart w:id="0" w:name="_GoBack"/>
      <w:bookmarkEnd w:id="0"/>
    </w:p>
    <w:sectPr w:rsidR="00E811EB" w:rsidRPr="00C35840" w:rsidSect="009658C8">
      <w:footerReference w:type="even" r:id="rId5"/>
      <w:footerReference w:type="default" r:id="rId6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3584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C35840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C35840" w:rsidP="00B21464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40"/>
    <w:rsid w:val="00C35840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3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35840"/>
  </w:style>
  <w:style w:type="character" w:styleId="a5">
    <w:name w:val="page number"/>
    <w:basedOn w:val="a0"/>
    <w:rsid w:val="00C35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358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35840"/>
  </w:style>
  <w:style w:type="character" w:styleId="a5">
    <w:name w:val="page number"/>
    <w:basedOn w:val="a0"/>
    <w:rsid w:val="00C3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2024-11-29T18:05:00Z</dcterms:created>
  <dcterms:modified xsi:type="dcterms:W3CDTF">2024-11-29T18:06:00Z</dcterms:modified>
</cp:coreProperties>
</file>