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0" w:rsidRPr="00CB72B0" w:rsidRDefault="00CB72B0" w:rsidP="00CB72B0">
      <w:pPr>
        <w:jc w:val="center"/>
        <w:rPr>
          <w:lang w:val="ru-RU"/>
        </w:rPr>
      </w:pPr>
      <w:bookmarkStart w:id="0" w:name="_GoBack"/>
      <w:r w:rsidRPr="00CB72B0">
        <w:rPr>
          <w:lang w:val="ru-RU"/>
        </w:rPr>
        <w:t>ОБЪЯВЛЕНИЕ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По разъяснению условий приглашения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Настоящий текст объявления утвержден решением оценочной комиссии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от 2</w:t>
      </w:r>
      <w:r w:rsidR="00854A56" w:rsidRPr="00854A56">
        <w:rPr>
          <w:lang w:val="ru-RU"/>
        </w:rPr>
        <w:t>5</w:t>
      </w:r>
      <w:r w:rsidRPr="00CB72B0">
        <w:rPr>
          <w:lang w:val="ru-RU"/>
        </w:rPr>
        <w:t xml:space="preserve"> </w:t>
      </w:r>
      <w:r w:rsidR="00854A56" w:rsidRPr="00854A56">
        <w:rPr>
          <w:lang w:val="ru-RU"/>
        </w:rPr>
        <w:t>марта</w:t>
      </w:r>
      <w:r w:rsidRPr="00CB72B0">
        <w:rPr>
          <w:lang w:val="ru-RU"/>
        </w:rPr>
        <w:t xml:space="preserve"> 2026 г. № 2 и публикуется в соответствии со статьей 29 Закона РА «О закупках»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Код процедуры «</w:t>
      </w:r>
      <w:r>
        <w:rPr>
          <w:rFonts w:ascii="GHEA Grapalat" w:hAnsi="GHEA Grapalat"/>
          <w:b/>
          <w:sz w:val="20"/>
          <w:lang w:val="af-ZA"/>
        </w:rPr>
        <w:t>ԵՊՀ-</w:t>
      </w:r>
      <w:r w:rsidR="004C3013">
        <w:rPr>
          <w:rFonts w:ascii="GHEA Grapalat" w:hAnsi="GHEA Grapalat"/>
          <w:b/>
          <w:sz w:val="20"/>
          <w:lang w:val="af-ZA"/>
        </w:rPr>
        <w:t>ԷԱՃԱՊՁԲ-26/61</w:t>
      </w:r>
      <w:r w:rsidRPr="00CB72B0">
        <w:rPr>
          <w:lang w:val="ru-RU"/>
        </w:rPr>
        <w:t>»</w:t>
      </w:r>
    </w:p>
    <w:bookmarkEnd w:id="0"/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Оценочная комиссия процедуры закупок с кодом </w:t>
      </w:r>
      <w:r>
        <w:rPr>
          <w:rFonts w:ascii="GHEA Grapalat" w:hAnsi="GHEA Grapalat"/>
          <w:b/>
          <w:sz w:val="20"/>
          <w:lang w:val="af-ZA"/>
        </w:rPr>
        <w:t>ԵՊՀ-</w:t>
      </w:r>
      <w:r w:rsidR="004C3013">
        <w:rPr>
          <w:rFonts w:ascii="GHEA Grapalat" w:hAnsi="GHEA Grapalat"/>
          <w:b/>
          <w:sz w:val="20"/>
          <w:lang w:val="af-ZA"/>
        </w:rPr>
        <w:t>ԷԱՃԱՊՁԲ-26/61</w:t>
      </w:r>
      <w:r w:rsidRPr="00CB72B0">
        <w:rPr>
          <w:lang w:val="ru-RU"/>
        </w:rPr>
        <w:t>, организованной с целью приобретения полиграфических работ для нужд Фонда «Ереванский государственный университет», представляет ниже вопросы, полученные по приглашению 2</w:t>
      </w:r>
      <w:r w:rsidR="00854A56">
        <w:t>4</w:t>
      </w:r>
      <w:r w:rsidRPr="00CB72B0">
        <w:rPr>
          <w:lang w:val="ru-RU"/>
        </w:rPr>
        <w:t>.0</w:t>
      </w:r>
      <w:r w:rsidR="00854A56">
        <w:t>3</w:t>
      </w:r>
      <w:r w:rsidRPr="00CB72B0">
        <w:rPr>
          <w:lang w:val="ru-RU"/>
        </w:rPr>
        <w:t>.2026</w:t>
      </w:r>
      <w:proofErr w:type="gramStart"/>
      <w:r w:rsidRPr="00CB72B0">
        <w:rPr>
          <w:lang w:val="ru-RU"/>
        </w:rPr>
        <w:t>, ,</w:t>
      </w:r>
      <w:proofErr w:type="gramEnd"/>
      <w:r w:rsidRPr="00CB72B0">
        <w:rPr>
          <w:lang w:val="ru-RU"/>
        </w:rPr>
        <w:t xml:space="preserve"> и ответы на них 2</w:t>
      </w:r>
      <w:r w:rsidR="00854A56">
        <w:t>5</w:t>
      </w:r>
      <w:r w:rsidRPr="00CB72B0">
        <w:rPr>
          <w:lang w:val="ru-RU"/>
        </w:rPr>
        <w:t>.0</w:t>
      </w:r>
      <w:r w:rsidR="00854A56">
        <w:t>3</w:t>
      </w:r>
      <w:r w:rsidRPr="00CB72B0">
        <w:rPr>
          <w:lang w:val="ru-RU"/>
        </w:rPr>
        <w:t>.2026</w:t>
      </w:r>
      <w:r w:rsidR="00854A56">
        <w:t xml:space="preserve"> </w:t>
      </w:r>
      <w:r w:rsidRPr="00CB72B0">
        <w:rPr>
          <w:lang w:val="ru-RU"/>
        </w:rPr>
        <w:t>с разъяснениями:</w:t>
      </w:r>
    </w:p>
    <w:p w:rsidR="00CB72B0" w:rsidRPr="00CB72B0" w:rsidRDefault="00CB72B0" w:rsidP="00CB72B0">
      <w:pPr>
        <w:rPr>
          <w:lang w:val="ru-RU"/>
        </w:rPr>
      </w:pPr>
    </w:p>
    <w:p w:rsidR="00854A56" w:rsidRPr="00854A56" w:rsidRDefault="00854A56" w:rsidP="00854A56">
      <w:pPr>
        <w:rPr>
          <w:lang w:val="ru-RU"/>
        </w:rPr>
      </w:pPr>
      <w:r w:rsidRPr="00854A56">
        <w:rPr>
          <w:lang w:val="ru-RU"/>
        </w:rPr>
        <w:t xml:space="preserve">Вопрос № 1 (24.03.2026) Уважаемый коллега, означает ли значение 100 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 (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), упомянутое в 54-й дозе, 100 </w:t>
      </w:r>
      <w:proofErr w:type="spellStart"/>
      <w:r w:rsidRPr="00854A56">
        <w:rPr>
          <w:lang w:val="ru-RU"/>
        </w:rPr>
        <w:t>микромолей</w:t>
      </w:r>
      <w:proofErr w:type="spellEnd"/>
      <w:r w:rsidRPr="00854A56">
        <w:rPr>
          <w:lang w:val="ru-RU"/>
        </w:rPr>
        <w:t xml:space="preserve">, что соответствует 100 000 </w:t>
      </w:r>
      <w:proofErr w:type="spellStart"/>
      <w:r w:rsidRPr="00854A56">
        <w:rPr>
          <w:lang w:val="ru-RU"/>
        </w:rPr>
        <w:t>наномолям</w:t>
      </w:r>
      <w:proofErr w:type="spellEnd"/>
      <w:r w:rsidRPr="00854A56">
        <w:rPr>
          <w:lang w:val="ru-RU"/>
        </w:rPr>
        <w:t xml:space="preserve">? Пожалуйста, уточните требование к такой высокой концентрации, поскольку 25-100 </w:t>
      </w:r>
      <w:proofErr w:type="spellStart"/>
      <w:r w:rsidRPr="00854A56">
        <w:rPr>
          <w:lang w:val="ru-RU"/>
        </w:rPr>
        <w:t>наномолей</w:t>
      </w:r>
      <w:proofErr w:type="spellEnd"/>
      <w:r w:rsidRPr="00854A56">
        <w:rPr>
          <w:lang w:val="ru-RU"/>
        </w:rPr>
        <w:t xml:space="preserve"> обычно считаются стандартным количеством, а в данном случае получено 100 000 </w:t>
      </w:r>
      <w:proofErr w:type="spellStart"/>
      <w:r w:rsidRPr="00854A56">
        <w:rPr>
          <w:lang w:val="ru-RU"/>
        </w:rPr>
        <w:t>наномолей</w:t>
      </w:r>
      <w:proofErr w:type="spellEnd"/>
      <w:r w:rsidRPr="00854A56">
        <w:rPr>
          <w:lang w:val="ru-RU"/>
        </w:rPr>
        <w:t>.</w:t>
      </w:r>
    </w:p>
    <w:p w:rsidR="00854A56" w:rsidRPr="00854A56" w:rsidRDefault="00854A56" w:rsidP="00854A56">
      <w:pPr>
        <w:rPr>
          <w:lang w:val="ru-RU"/>
        </w:rPr>
      </w:pPr>
      <w:r w:rsidRPr="00854A56">
        <w:rPr>
          <w:lang w:val="ru-RU"/>
        </w:rPr>
        <w:t xml:space="preserve">Уточнение № 1 (25.03.2026) Уважаемый коллега, благодарим вас за ваш запрос. Сообщаем вам, что значение 100 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 (</w:t>
      </w:r>
      <w:proofErr w:type="spellStart"/>
      <w:r w:rsidRPr="00854A56">
        <w:rPr>
          <w:lang w:val="ru-RU"/>
        </w:rPr>
        <w:t>микромолей</w:t>
      </w:r>
      <w:proofErr w:type="spellEnd"/>
      <w:r w:rsidRPr="00854A56">
        <w:rPr>
          <w:lang w:val="ru-RU"/>
        </w:rPr>
        <w:t xml:space="preserve">/литр), упомянутое в 54-й дозе, относится к исходной концентрации вещества, а не к конечной концентрации, используемой в ПЦР-реакции. Следовательно, это не означает 100 000 </w:t>
      </w:r>
      <w:proofErr w:type="spellStart"/>
      <w:r w:rsidRPr="00854A56">
        <w:rPr>
          <w:lang w:val="ru-RU"/>
        </w:rPr>
        <w:t>наномолей</w:t>
      </w:r>
      <w:proofErr w:type="spellEnd"/>
      <w:r w:rsidRPr="00854A56">
        <w:rPr>
          <w:lang w:val="ru-RU"/>
        </w:rPr>
        <w:t xml:space="preserve"> в конечном количестве ПЦР-смеси. Для ПЦР-реакций обычно используют значительно более низкие конечные концентрации </w:t>
      </w:r>
      <w:proofErr w:type="spellStart"/>
      <w:r w:rsidRPr="00854A56">
        <w:rPr>
          <w:lang w:val="ru-RU"/>
        </w:rPr>
        <w:t>праймеров</w:t>
      </w:r>
      <w:proofErr w:type="spellEnd"/>
      <w:r w:rsidRPr="00854A56">
        <w:rPr>
          <w:lang w:val="ru-RU"/>
        </w:rPr>
        <w:t xml:space="preserve">, как правило, в диапазоне 0,1–0,5 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 (100–500 </w:t>
      </w:r>
      <w:proofErr w:type="spellStart"/>
      <w:r w:rsidRPr="00854A56">
        <w:rPr>
          <w:lang w:val="ru-RU"/>
        </w:rPr>
        <w:t>нМ</w:t>
      </w:r>
      <w:proofErr w:type="spellEnd"/>
      <w:r w:rsidRPr="00854A56">
        <w:rPr>
          <w:lang w:val="ru-RU"/>
        </w:rPr>
        <w:t xml:space="preserve">) для каждого </w:t>
      </w:r>
      <w:proofErr w:type="spellStart"/>
      <w:r w:rsidRPr="00854A56">
        <w:rPr>
          <w:lang w:val="ru-RU"/>
        </w:rPr>
        <w:t>праймера</w:t>
      </w:r>
      <w:proofErr w:type="spellEnd"/>
      <w:r w:rsidRPr="00854A56">
        <w:rPr>
          <w:lang w:val="ru-RU"/>
        </w:rPr>
        <w:t xml:space="preserve">. Упомянутый раствор с концентрацией 100 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 предназначен в качестве исходного раствора, из которого производятся соответствующие разведения для получения рабочих и конечных концентраций. Поэтому, пожалуйста, обратите внимание, что в этом случае необходимо обеспечить соответствующие разведения для достижения стандартных конечных концентраций в ПЦР-реакции.</w:t>
      </w:r>
    </w:p>
    <w:p w:rsidR="00854A56" w:rsidRPr="00854A56" w:rsidRDefault="00854A56" w:rsidP="00854A56">
      <w:pPr>
        <w:rPr>
          <w:lang w:val="ru-RU"/>
        </w:rPr>
      </w:pPr>
    </w:p>
    <w:p w:rsidR="00CB72B0" w:rsidRPr="00CB72B0" w:rsidRDefault="00854A56" w:rsidP="00854A56">
      <w:pPr>
        <w:rPr>
          <w:lang w:val="ru-RU"/>
        </w:rPr>
      </w:pPr>
      <w:r w:rsidRPr="00854A56">
        <w:rPr>
          <w:lang w:val="ru-RU"/>
        </w:rPr>
        <w:t xml:space="preserve">Уважаемый коллега, благодарим вас за ваш запрос. Обратите внимание, что значение 100 </w:t>
      </w:r>
      <w:proofErr w:type="spellStart"/>
      <w:r w:rsidRPr="00854A56">
        <w:rPr>
          <w:lang w:val="ru-RU"/>
        </w:rPr>
        <w:t>мкМ</w:t>
      </w:r>
      <w:proofErr w:type="spellEnd"/>
      <w:r w:rsidRPr="00854A56">
        <w:rPr>
          <w:lang w:val="ru-RU"/>
        </w:rPr>
        <w:t xml:space="preserve"> (</w:t>
      </w:r>
      <w:proofErr w:type="spellStart"/>
      <w:r w:rsidRPr="00854A56">
        <w:rPr>
          <w:lang w:val="ru-RU"/>
        </w:rPr>
        <w:t>мкмоль</w:t>
      </w:r>
      <w:proofErr w:type="spellEnd"/>
      <w:r w:rsidRPr="00854A56">
        <w:rPr>
          <w:lang w:val="ru-RU"/>
        </w:rPr>
        <w:t>/литр), упомянутое в 54-й дозе, относится к исходной концентрации материала, а не к конечной концентрации, используемой в ПЦР-реакции.</w:t>
      </w: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За дополнительной информацией по данному объявлению вы можете обратиться к секретарю оценочной комиссии А. </w:t>
      </w:r>
      <w:proofErr w:type="spellStart"/>
      <w:r w:rsidRPr="00CB72B0">
        <w:rPr>
          <w:lang w:val="ru-RU"/>
        </w:rPr>
        <w:t>Агузумцян</w:t>
      </w:r>
      <w:proofErr w:type="spellEnd"/>
      <w:r w:rsidRPr="00CB72B0">
        <w:rPr>
          <w:lang w:val="ru-RU"/>
        </w:rPr>
        <w:t xml:space="preserve"> по коду "ԵՊՀ-</w:t>
      </w:r>
      <w:r w:rsidR="004C3013">
        <w:rPr>
          <w:lang w:val="ru-RU"/>
        </w:rPr>
        <w:t>ԷԱՃԱՊՁԲ-26/61</w:t>
      </w:r>
      <w:r w:rsidRPr="00CB72B0">
        <w:rPr>
          <w:lang w:val="ru-RU"/>
        </w:rPr>
        <w:t>".</w:t>
      </w:r>
    </w:p>
    <w:p w:rsidR="00CB72B0" w:rsidRPr="00CB72B0" w:rsidRDefault="00CB72B0" w:rsidP="00CB72B0">
      <w:pPr>
        <w:rPr>
          <w:lang w:val="ru-RU"/>
        </w:rPr>
      </w:pPr>
    </w:p>
    <w:p w:rsidR="00CB72B0" w:rsidRPr="004C3013" w:rsidRDefault="00CB72B0" w:rsidP="00CB72B0">
      <w:pPr>
        <w:rPr>
          <w:lang w:val="ru-RU"/>
        </w:rPr>
      </w:pPr>
      <w:r w:rsidRPr="004C3013">
        <w:rPr>
          <w:lang w:val="ru-RU"/>
        </w:rPr>
        <w:t>Телефон: 060710009.</w:t>
      </w:r>
    </w:p>
    <w:p w:rsidR="00FA461F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Электронная почта: </w:t>
      </w:r>
      <w:proofErr w:type="spellStart"/>
      <w:r>
        <w:t>gnumner</w:t>
      </w:r>
      <w:proofErr w:type="spellEnd"/>
      <w:r w:rsidRPr="00CB72B0">
        <w:rPr>
          <w:lang w:val="ru-RU"/>
        </w:rPr>
        <w:t>@</w:t>
      </w:r>
      <w:proofErr w:type="spellStart"/>
      <w:r>
        <w:t>ysu</w:t>
      </w:r>
      <w:proofErr w:type="spellEnd"/>
      <w:r w:rsidRPr="00CB72B0">
        <w:rPr>
          <w:lang w:val="ru-RU"/>
        </w:rPr>
        <w:t>.</w:t>
      </w:r>
      <w:r>
        <w:t>am</w:t>
      </w:r>
      <w:r w:rsidRPr="00CB72B0">
        <w:rPr>
          <w:lang w:val="ru-RU"/>
        </w:rPr>
        <w:t>.</w:t>
      </w:r>
    </w:p>
    <w:sectPr w:rsidR="00FA461F" w:rsidRPr="00CB72B0" w:rsidSect="00B3471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0"/>
    <w:rsid w:val="004C3013"/>
    <w:rsid w:val="00854A56"/>
    <w:rsid w:val="00B34715"/>
    <w:rsid w:val="00CB72B0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BFF6"/>
  <w15:chartTrackingRefBased/>
  <w15:docId w15:val="{65310345-3B75-42F1-AE74-4F4C4D4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ysu.admin</dc:creator>
  <cp:keywords/>
  <dc:description/>
  <cp:lastModifiedBy>ysu.admin</cp:lastModifiedBy>
  <cp:revision>3</cp:revision>
  <dcterms:created xsi:type="dcterms:W3CDTF">2026-03-02T10:49:00Z</dcterms:created>
  <dcterms:modified xsi:type="dcterms:W3CDTF">2026-03-26T12:05:00Z</dcterms:modified>
</cp:coreProperties>
</file>