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C57ED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57ED7">
              <w:rPr>
                <w:rFonts w:ascii="Sylfaen" w:hAnsi="Sylfaen"/>
                <w:b/>
                <w:bCs/>
                <w:lang w:val="hy-AM"/>
              </w:rPr>
              <w:t>№051/GArm/25_4.3_002/20.02.25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5069D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57ED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C57ED7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Կրկնագլանակ</w:t>
            </w:r>
            <w:r w:rsidRPr="005A54DA">
              <w:rPr>
                <w:rFonts w:ascii="Sylfaen" w:hAnsi="Sylfaen" w:cs="Sylfaen"/>
              </w:rPr>
              <w:t>ների</w:t>
            </w:r>
            <w:proofErr w:type="spellEnd"/>
            <w:r w:rsidRPr="005A54DA">
              <w:rPr>
                <w:rFonts w:ascii="Sylfaen" w:hAnsi="Sylfaen" w:cs="Sylfaen"/>
              </w:rPr>
              <w:t xml:space="preserve"> </w:t>
            </w:r>
            <w:proofErr w:type="spellStart"/>
            <w:r w:rsidRPr="005A54DA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C57ED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57ED7">
              <w:rPr>
                <w:rFonts w:ascii="Sylfaen" w:hAnsi="Sylfaen"/>
                <w:bCs/>
                <w:szCs w:val="22"/>
              </w:rPr>
              <w:t>Поставка двойных валиков</w:t>
            </w:r>
          </w:p>
        </w:tc>
      </w:tr>
      <w:tr w:rsidR="00B74ADB" w:rsidRPr="00C57ED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C57ED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57ED7">
              <w:rPr>
                <w:rFonts w:ascii="Sylfaen" w:hAnsi="Sylfaen"/>
                <w:lang w:val="en-US"/>
              </w:rPr>
              <w:t>Supply of double rollers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5069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5069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4649">
              <w:rPr>
                <w:rFonts w:ascii="Sylfaen" w:hAnsi="Sylfaen" w:cs="Sylfaen"/>
              </w:rPr>
              <w:t>3</w:t>
            </w:r>
            <w:r w:rsidR="00104649" w:rsidRPr="00104649">
              <w:rPr>
                <w:rFonts w:ascii="Sylfaen" w:hAnsi="Sylfaen" w:cs="Sylfaen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C57ED7" w:rsidRPr="00104649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75069D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5069D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C57ED7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 w:rsidRPr="00C57ED7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7ED7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7ED7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5069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863C5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63C5E">
              <w:rPr>
                <w:rFonts w:ascii="Sylfaen" w:hAnsi="Sylfaen"/>
                <w:lang w:val="af-ZA"/>
              </w:rPr>
              <w:t xml:space="preserve">«Ալտառեքս» ՍՊԸ </w:t>
            </w:r>
            <w:r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863C5E">
              <w:rPr>
                <w:rFonts w:ascii="Sylfaen" w:hAnsi="Sylfaen"/>
                <w:lang w:val="hy-AM"/>
              </w:rPr>
              <w:t>ՀՀ ք. Երևան, Գ-1 թաղամաս, 4/51 տ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63C5E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>
              <w:rPr>
                <w:lang w:val="af-ZA"/>
              </w:rPr>
              <w:t>Алтарекс</w:t>
            </w:r>
            <w:r w:rsidR="003C1489" w:rsidRPr="00B63D45">
              <w:rPr>
                <w:lang w:val="af-ZA"/>
              </w:rPr>
              <w:t xml:space="preserve"> 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Ереван, </w:t>
            </w:r>
            <w:r>
              <w:rPr>
                <w:lang w:val="af-ZA"/>
              </w:rPr>
              <w:t>Г-1 район, 4/51 дом</w:t>
            </w:r>
            <w:r w:rsidR="00FD47EB" w:rsidRPr="00BA575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75069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63C5E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>
              <w:rPr>
                <w:lang w:val="en-US"/>
              </w:rPr>
              <w:t>Altarex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Erevan, </w:t>
            </w:r>
            <w:r>
              <w:rPr>
                <w:lang w:val="af-ZA"/>
              </w:rPr>
              <w:t>G-1</w:t>
            </w:r>
            <w:r w:rsidR="00BA575E">
              <w:rPr>
                <w:lang w:val="af-ZA"/>
              </w:rPr>
              <w:t xml:space="preserve"> </w:t>
            </w:r>
            <w:r>
              <w:rPr>
                <w:lang w:val="af-ZA"/>
              </w:rPr>
              <w:t>4/51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863C5E" w:rsidRDefault="00863C5E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63C5E">
              <w:rPr>
                <w:rFonts w:ascii="Sylfaen" w:hAnsi="Sylfaen"/>
                <w:lang w:val="en-US"/>
              </w:rPr>
              <w:t>7400000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04649"/>
    <w:rsid w:val="00120948"/>
    <w:rsid w:val="001545B3"/>
    <w:rsid w:val="00184678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5069D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EA72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3F2E5-E3F0-4090-9236-98059042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2024-04-28T03:10:00Z</dcterms:created>
  <dcterms:modified xsi:type="dcterms:W3CDTF">2025-04-08T13:11:00Z</dcterms:modified>
</cp:coreProperties>
</file>