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8AFD"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3ECDE97F"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7C8381F4" w14:textId="77777777" w:rsidR="009830E4" w:rsidRDefault="009830E4">
      <w:pPr>
        <w:suppressAutoHyphens/>
        <w:rPr>
          <w:rFonts w:ascii="Times New Roman" w:hAnsi="Times New Roman"/>
          <w:spacing w:val="-2"/>
        </w:rPr>
      </w:pPr>
    </w:p>
    <w:p w14:paraId="5C1D5F28" w14:textId="77777777" w:rsidR="009830E4" w:rsidRDefault="009830E4">
      <w:pPr>
        <w:pStyle w:val="ChapterNumber"/>
        <w:tabs>
          <w:tab w:val="clear" w:pos="-720"/>
        </w:tabs>
        <w:rPr>
          <w:rFonts w:ascii="Times New Roman" w:hAnsi="Times New Roman"/>
          <w:spacing w:val="-2"/>
        </w:rPr>
      </w:pPr>
    </w:p>
    <w:p w14:paraId="72764B9F" w14:textId="77777777" w:rsidR="00BE55DE" w:rsidRPr="006035BC" w:rsidRDefault="00BE55DE" w:rsidP="00BE55DE">
      <w:pPr>
        <w:jc w:val="both"/>
        <w:rPr>
          <w:rFonts w:ascii="Times New Roman" w:hAnsi="Times New Roman"/>
          <w:sz w:val="24"/>
          <w:szCs w:val="24"/>
        </w:rPr>
      </w:pPr>
      <w:r w:rsidRPr="006035BC">
        <w:rPr>
          <w:rFonts w:ascii="Times New Roman" w:hAnsi="Times New Roman"/>
          <w:sz w:val="24"/>
          <w:szCs w:val="24"/>
        </w:rPr>
        <w:t>REPUBLIC OF ARMENIA</w:t>
      </w:r>
    </w:p>
    <w:p w14:paraId="3F40155D" w14:textId="77777777" w:rsidR="00BE55DE" w:rsidRPr="006035BC" w:rsidRDefault="00BE55DE" w:rsidP="00BE55DE">
      <w:pPr>
        <w:jc w:val="both"/>
        <w:rPr>
          <w:rFonts w:ascii="Times New Roman" w:hAnsi="Times New Roman"/>
          <w:sz w:val="24"/>
          <w:szCs w:val="24"/>
        </w:rPr>
      </w:pPr>
      <w:r w:rsidRPr="006035BC">
        <w:rPr>
          <w:rFonts w:ascii="Times New Roman" w:hAnsi="Times New Roman"/>
          <w:sz w:val="24"/>
          <w:szCs w:val="24"/>
        </w:rPr>
        <w:t>RESILAND: Armenia Resilient Landscape Project</w:t>
      </w:r>
    </w:p>
    <w:p w14:paraId="18805B57" w14:textId="77777777" w:rsidR="00BE55DE" w:rsidRPr="006035BC" w:rsidRDefault="00BE55DE" w:rsidP="00BE55DE">
      <w:pPr>
        <w:jc w:val="both"/>
        <w:rPr>
          <w:rFonts w:ascii="Times New Roman" w:hAnsi="Times New Roman"/>
          <w:sz w:val="24"/>
          <w:szCs w:val="24"/>
        </w:rPr>
      </w:pPr>
      <w:r w:rsidRPr="006035BC">
        <w:rPr>
          <w:rFonts w:ascii="Times New Roman" w:hAnsi="Times New Roman"/>
          <w:sz w:val="24"/>
          <w:szCs w:val="24"/>
        </w:rPr>
        <w:t>Grant No.: TF0C4647, TF0C4643</w:t>
      </w:r>
    </w:p>
    <w:p w14:paraId="02BA0FAB"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36F7B776" w14:textId="77777777" w:rsidR="00EC50B8" w:rsidRPr="001B0D84" w:rsidRDefault="00EC50B8">
      <w:pPr>
        <w:pStyle w:val="BodyText"/>
        <w:rPr>
          <w:rFonts w:ascii="Times New Roman" w:hAnsi="Times New Roman"/>
          <w:b/>
        </w:rPr>
      </w:pPr>
      <w:r w:rsidRPr="001B0D84">
        <w:rPr>
          <w:rFonts w:ascii="Times New Roman" w:hAnsi="Times New Roman"/>
          <w:b/>
        </w:rPr>
        <w:t>Assignment Title</w:t>
      </w:r>
      <w:r w:rsidR="000C4041">
        <w:rPr>
          <w:rFonts w:ascii="Times New Roman" w:hAnsi="Times New Roman"/>
          <w:b/>
        </w:rPr>
        <w:t>: __________________</w:t>
      </w:r>
    </w:p>
    <w:p w14:paraId="58460761" w14:textId="77777777" w:rsidR="00EC50B8" w:rsidRPr="001D70EB" w:rsidRDefault="00EC50B8">
      <w:pPr>
        <w:suppressAutoHyphens/>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 (as per Procurement Plan)</w:t>
      </w:r>
      <w:r w:rsidR="000C4041" w:rsidRPr="001D70EB">
        <w:rPr>
          <w:rFonts w:ascii="Times New Roman" w:hAnsi="Times New Roman"/>
          <w:spacing w:val="-2"/>
          <w:sz w:val="24"/>
        </w:rPr>
        <w:t>: ___________________</w:t>
      </w:r>
    </w:p>
    <w:p w14:paraId="1195F918" w14:textId="77777777" w:rsidR="009830E4" w:rsidRPr="001D70EB" w:rsidRDefault="009830E4">
      <w:pPr>
        <w:suppressAutoHyphens/>
        <w:rPr>
          <w:rFonts w:ascii="Times New Roman" w:hAnsi="Times New Roman"/>
          <w:spacing w:val="-2"/>
          <w:sz w:val="24"/>
        </w:rPr>
      </w:pPr>
    </w:p>
    <w:p w14:paraId="41CEDA37" w14:textId="77777777" w:rsidR="00BE55DE" w:rsidRDefault="00BE55DE" w:rsidP="00BE55DE">
      <w:pPr>
        <w:suppressAutoHyphens/>
        <w:jc w:val="both"/>
        <w:rPr>
          <w:rFonts w:ascii="Times New Roman" w:hAnsi="Times New Roman"/>
          <w:spacing w:val="-2"/>
          <w:sz w:val="24"/>
          <w:szCs w:val="24"/>
        </w:rPr>
      </w:pPr>
      <w:r w:rsidRPr="00831FA5">
        <w:rPr>
          <w:rFonts w:ascii="Times New Roman" w:hAnsi="Times New Roman"/>
          <w:spacing w:val="-2"/>
          <w:sz w:val="24"/>
          <w:szCs w:val="24"/>
        </w:rPr>
        <w:t>The Republic of Armenia has received financing from the World Bank (the International Bank for Reconstruction and Development (“IBRD”), acting as an Implementing Agency of the Global Environment Facility (“GEF”) and as administrator of the Multi-Donor Trust Fund for Supporting Armenia Resilient Landscapes Project and International Development Association (“IDA”), acting as administrator of the Multi-Donor Trust Fund for Supporting Armenia Resilient Landscapes Project) toward the cost of the RESILAND: Armenia Resilient Landscape Project, and intends to apply part of the proceeds for consulting services.</w:t>
      </w:r>
    </w:p>
    <w:p w14:paraId="3796525D" w14:textId="77777777" w:rsidR="00BE55DE" w:rsidRPr="00825B5C" w:rsidRDefault="00BE55DE" w:rsidP="00BE55DE">
      <w:pPr>
        <w:suppressAutoHyphens/>
        <w:jc w:val="both"/>
        <w:rPr>
          <w:rFonts w:ascii="Times New Roman" w:hAnsi="Times New Roman"/>
          <w:spacing w:val="-2"/>
          <w:sz w:val="24"/>
          <w:szCs w:val="24"/>
        </w:rPr>
      </w:pPr>
    </w:p>
    <w:p w14:paraId="2CAC0C82" w14:textId="77777777" w:rsidR="00916E24" w:rsidRPr="00825B5C" w:rsidRDefault="00916E24" w:rsidP="00916E24">
      <w:pPr>
        <w:suppressAutoHyphens/>
        <w:jc w:val="both"/>
        <w:rPr>
          <w:rFonts w:ascii="Times New Roman" w:hAnsi="Times New Roman"/>
          <w:spacing w:val="-2"/>
          <w:sz w:val="24"/>
          <w:szCs w:val="24"/>
        </w:rPr>
      </w:pPr>
    </w:p>
    <w:p w14:paraId="671BECCB" w14:textId="356F4D47" w:rsidR="00F35D60" w:rsidRPr="00F35D60" w:rsidRDefault="009830E4" w:rsidP="00F35D60">
      <w:pPr>
        <w:suppressAutoHyphens/>
        <w:jc w:val="both"/>
        <w:rPr>
          <w:rFonts w:ascii="Times New Roman" w:hAnsi="Times New Roman"/>
          <w:position w:val="-1"/>
          <w:szCs w:val="22"/>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F35D60" w:rsidRPr="00F35D60">
        <w:rPr>
          <w:rFonts w:ascii="Times New Roman" w:hAnsi="Times New Roman"/>
          <w:position w:val="-1"/>
          <w:szCs w:val="22"/>
        </w:rPr>
        <w:t>aims to establish a baseline for evaluating current conditions in the Project's target settlements, allowing for a clear analysis of trends, challenges, and opportunities for future development. By identifying key socio-economic indicators, the study will offer valuable insights to inform the Project’s strategic planning and monitoring. This study will also serve as a benchmark to measure the impact of the project interventions over time.</w:t>
      </w:r>
    </w:p>
    <w:p w14:paraId="35580449"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0CA9248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This consultancy has two overall objectives:</w:t>
      </w:r>
    </w:p>
    <w:p w14:paraId="4FEA6DB6" w14:textId="77777777" w:rsidR="00F35D60" w:rsidRPr="00F35D60" w:rsidRDefault="00F35D60" w:rsidP="00F35D60">
      <w:pPr>
        <w:numPr>
          <w:ilvl w:val="0"/>
          <w:numId w:val="12"/>
        </w:numPr>
        <w:suppressAutoHyphens/>
        <w:spacing w:after="20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Establish a Comprehensive Socio-Economic Baseline</w:t>
      </w:r>
      <w:r w:rsidRPr="00F35D60">
        <w:rPr>
          <w:rFonts w:ascii="Times New Roman" w:hAnsi="Times New Roman"/>
          <w:position w:val="-1"/>
          <w:szCs w:val="22"/>
        </w:rPr>
        <w:t>: Establish a socio-economic baseline for PDO Indicator (People benefiting from sustainable economic activities in targeted landscapes (number, sex disaggregated) , conduct a detailed a social and economic survey of the RESILAND project areas, to assess progress against the objectives and indicators outlined in the RESILAND Project Appraisal Document (PAD).</w:t>
      </w:r>
    </w:p>
    <w:p w14:paraId="6F7FBAD4" w14:textId="77777777" w:rsidR="00F35D60" w:rsidRPr="00F35D60" w:rsidRDefault="00F35D60" w:rsidP="00F35D60">
      <w:pPr>
        <w:numPr>
          <w:ilvl w:val="0"/>
          <w:numId w:val="12"/>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Support Strategic Decision-Making</w:t>
      </w:r>
      <w:r w:rsidRPr="00F35D60">
        <w:rPr>
          <w:rFonts w:ascii="Times New Roman" w:hAnsi="Times New Roman"/>
          <w:position w:val="-1"/>
          <w:szCs w:val="22"/>
        </w:rPr>
        <w:t>: Assist the EPIU in refining the baseline indicators to be monitored in greater depth, ensuring that the data collected effectively informs ongoing updates and the development of the RESILAND project.</w:t>
      </w:r>
    </w:p>
    <w:p w14:paraId="122F3D72"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Geographic Coverage:</w:t>
      </w:r>
      <w:r w:rsidRPr="00F35D60">
        <w:rPr>
          <w:rFonts w:ascii="Times New Roman" w:hAnsi="Times New Roman"/>
          <w:position w:val="-1"/>
          <w:szCs w:val="22"/>
        </w:rPr>
        <w:t xml:space="preserve"> The study will cover both urban and rural areas across Armenia, with a specific focus on the Lori, Ararat, Gegharkunik and Syunik regions. The primary settlements targeted for this study include:</w:t>
      </w:r>
    </w:p>
    <w:p w14:paraId="3954FD94"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Lori Region: Spitak (43460 beneficiaries), Vanadzor (76500 beneficiaries), </w:t>
      </w:r>
      <w:proofErr w:type="spellStart"/>
      <w:r w:rsidRPr="00F35D60">
        <w:rPr>
          <w:rFonts w:ascii="Times New Roman" w:hAnsi="Times New Roman"/>
          <w:position w:val="-1"/>
          <w:szCs w:val="22"/>
        </w:rPr>
        <w:t>Stepanavan</w:t>
      </w:r>
      <w:proofErr w:type="spellEnd"/>
      <w:r w:rsidRPr="00F35D60">
        <w:rPr>
          <w:rFonts w:ascii="Times New Roman" w:hAnsi="Times New Roman"/>
          <w:position w:val="-1"/>
          <w:szCs w:val="22"/>
        </w:rPr>
        <w:t xml:space="preserve"> (20527 beneficiaries), </w:t>
      </w:r>
      <w:proofErr w:type="spellStart"/>
      <w:r w:rsidRPr="00F35D60">
        <w:rPr>
          <w:rFonts w:ascii="Times New Roman" w:hAnsi="Times New Roman"/>
          <w:position w:val="-1"/>
          <w:szCs w:val="22"/>
        </w:rPr>
        <w:t>Tashir</w:t>
      </w:r>
      <w:proofErr w:type="spellEnd"/>
      <w:r w:rsidRPr="00F35D60">
        <w:rPr>
          <w:rFonts w:ascii="Times New Roman" w:hAnsi="Times New Roman"/>
          <w:position w:val="-1"/>
          <w:szCs w:val="22"/>
        </w:rPr>
        <w:t xml:space="preserve"> (11731 beneficiaries), </w:t>
      </w:r>
      <w:proofErr w:type="spellStart"/>
      <w:r w:rsidRPr="00F35D60">
        <w:rPr>
          <w:rFonts w:ascii="Times New Roman" w:hAnsi="Times New Roman"/>
          <w:position w:val="-1"/>
          <w:szCs w:val="22"/>
        </w:rPr>
        <w:t>Halavar</w:t>
      </w:r>
      <w:proofErr w:type="spellEnd"/>
      <w:r w:rsidRPr="00F35D60">
        <w:rPr>
          <w:rFonts w:ascii="Times New Roman" w:hAnsi="Times New Roman"/>
          <w:position w:val="-1"/>
          <w:szCs w:val="22"/>
        </w:rPr>
        <w:t xml:space="preserve"> (111 beneficiaries), </w:t>
      </w:r>
      <w:proofErr w:type="spellStart"/>
      <w:r w:rsidRPr="00F35D60">
        <w:rPr>
          <w:rFonts w:ascii="Times New Roman" w:hAnsi="Times New Roman"/>
          <w:position w:val="-1"/>
          <w:szCs w:val="22"/>
        </w:rPr>
        <w:t>Shahumyan</w:t>
      </w:r>
      <w:proofErr w:type="spellEnd"/>
      <w:r w:rsidRPr="00F35D60">
        <w:rPr>
          <w:rFonts w:ascii="Times New Roman" w:hAnsi="Times New Roman"/>
          <w:position w:val="-1"/>
          <w:szCs w:val="22"/>
        </w:rPr>
        <w:t xml:space="preserve"> (2508 beneficiaries), </w:t>
      </w:r>
      <w:proofErr w:type="spellStart"/>
      <w:r w:rsidRPr="00F35D60">
        <w:rPr>
          <w:rFonts w:ascii="Times New Roman" w:hAnsi="Times New Roman"/>
          <w:position w:val="-1"/>
          <w:szCs w:val="22"/>
        </w:rPr>
        <w:t>Gugark</w:t>
      </w:r>
      <w:proofErr w:type="spellEnd"/>
      <w:r w:rsidRPr="00F35D60">
        <w:rPr>
          <w:rFonts w:ascii="Times New Roman" w:hAnsi="Times New Roman"/>
          <w:position w:val="-1"/>
          <w:szCs w:val="22"/>
        </w:rPr>
        <w:t xml:space="preserve"> (6567 beneficiaries), </w:t>
      </w:r>
      <w:proofErr w:type="spellStart"/>
      <w:r w:rsidRPr="00F35D60">
        <w:rPr>
          <w:rFonts w:ascii="Times New Roman" w:hAnsi="Times New Roman"/>
          <w:position w:val="-1"/>
          <w:szCs w:val="22"/>
        </w:rPr>
        <w:t>Vahagni</w:t>
      </w:r>
      <w:proofErr w:type="spellEnd"/>
      <w:r w:rsidRPr="00F35D60">
        <w:rPr>
          <w:rFonts w:ascii="Times New Roman" w:hAnsi="Times New Roman"/>
          <w:position w:val="-1"/>
          <w:szCs w:val="22"/>
        </w:rPr>
        <w:t xml:space="preserve"> (1103 beneficiaries), </w:t>
      </w:r>
      <w:proofErr w:type="spellStart"/>
      <w:r w:rsidRPr="00F35D60">
        <w:rPr>
          <w:rFonts w:ascii="Times New Roman" w:hAnsi="Times New Roman"/>
          <w:position w:val="-1"/>
          <w:szCs w:val="22"/>
        </w:rPr>
        <w:t>Vahagnadzor</w:t>
      </w:r>
      <w:proofErr w:type="spellEnd"/>
      <w:r w:rsidRPr="00F35D60">
        <w:rPr>
          <w:rFonts w:ascii="Times New Roman" w:hAnsi="Times New Roman"/>
          <w:position w:val="-1"/>
          <w:szCs w:val="22"/>
        </w:rPr>
        <w:t xml:space="preserve"> (323 beneficiaries), </w:t>
      </w:r>
      <w:proofErr w:type="spellStart"/>
      <w:r w:rsidRPr="00F35D60">
        <w:rPr>
          <w:rFonts w:ascii="Times New Roman" w:hAnsi="Times New Roman"/>
          <w:position w:val="-1"/>
          <w:szCs w:val="22"/>
        </w:rPr>
        <w:t>Yeghegnut</w:t>
      </w:r>
      <w:proofErr w:type="spellEnd"/>
      <w:r w:rsidRPr="00F35D60">
        <w:rPr>
          <w:rFonts w:ascii="Times New Roman" w:hAnsi="Times New Roman"/>
          <w:position w:val="-1"/>
          <w:szCs w:val="22"/>
        </w:rPr>
        <w:t xml:space="preserve"> (951 beneficiaries), Chkalov(144), </w:t>
      </w:r>
      <w:proofErr w:type="spellStart"/>
      <w:r w:rsidRPr="00F35D60">
        <w:rPr>
          <w:rFonts w:ascii="Times New Roman" w:hAnsi="Times New Roman"/>
          <w:position w:val="-1"/>
          <w:szCs w:val="22"/>
        </w:rPr>
        <w:t>Fioletovo</w:t>
      </w:r>
      <w:proofErr w:type="spellEnd"/>
      <w:r w:rsidRPr="00F35D60">
        <w:rPr>
          <w:rFonts w:ascii="Times New Roman" w:hAnsi="Times New Roman"/>
          <w:position w:val="-1"/>
          <w:szCs w:val="22"/>
        </w:rPr>
        <w:t xml:space="preserve"> (1512 beneficiaries), </w:t>
      </w:r>
      <w:proofErr w:type="spellStart"/>
      <w:r w:rsidRPr="00F35D60">
        <w:rPr>
          <w:rFonts w:ascii="Times New Roman" w:hAnsi="Times New Roman"/>
          <w:position w:val="-1"/>
          <w:szCs w:val="22"/>
        </w:rPr>
        <w:t>Margahovit</w:t>
      </w:r>
      <w:proofErr w:type="spellEnd"/>
      <w:r w:rsidRPr="00F35D60">
        <w:rPr>
          <w:rFonts w:ascii="Times New Roman" w:hAnsi="Times New Roman"/>
          <w:position w:val="-1"/>
          <w:szCs w:val="22"/>
        </w:rPr>
        <w:t xml:space="preserve"> (3449 beneficiaries), </w:t>
      </w:r>
      <w:proofErr w:type="spellStart"/>
      <w:r w:rsidRPr="00F35D60">
        <w:rPr>
          <w:rFonts w:ascii="Times New Roman" w:hAnsi="Times New Roman"/>
          <w:position w:val="-1"/>
          <w:szCs w:val="22"/>
        </w:rPr>
        <w:t>Lermontovo</w:t>
      </w:r>
      <w:proofErr w:type="spellEnd"/>
      <w:r w:rsidRPr="00F35D60">
        <w:rPr>
          <w:rFonts w:ascii="Times New Roman" w:hAnsi="Times New Roman"/>
          <w:position w:val="-1"/>
          <w:szCs w:val="22"/>
        </w:rPr>
        <w:t xml:space="preserve"> (1099 beneficiaries), </w:t>
      </w:r>
      <w:proofErr w:type="spellStart"/>
      <w:r w:rsidRPr="00F35D60">
        <w:rPr>
          <w:rFonts w:ascii="Times New Roman" w:hAnsi="Times New Roman"/>
          <w:position w:val="-1"/>
          <w:szCs w:val="22"/>
        </w:rPr>
        <w:t>Lernapat</w:t>
      </w:r>
      <w:proofErr w:type="spellEnd"/>
      <w:r w:rsidRPr="00F35D60">
        <w:rPr>
          <w:rFonts w:ascii="Times New Roman" w:hAnsi="Times New Roman"/>
          <w:position w:val="-1"/>
          <w:szCs w:val="22"/>
        </w:rPr>
        <w:t xml:space="preserve"> (1966 beneficiaries), </w:t>
      </w:r>
      <w:proofErr w:type="spellStart"/>
      <w:r w:rsidRPr="00F35D60">
        <w:rPr>
          <w:rFonts w:ascii="Times New Roman" w:hAnsi="Times New Roman"/>
          <w:position w:val="-1"/>
          <w:szCs w:val="22"/>
        </w:rPr>
        <w:t>Gargar</w:t>
      </w:r>
      <w:proofErr w:type="spellEnd"/>
      <w:r w:rsidRPr="00F35D60">
        <w:rPr>
          <w:rFonts w:ascii="Times New Roman" w:hAnsi="Times New Roman"/>
          <w:position w:val="-1"/>
          <w:szCs w:val="22"/>
        </w:rPr>
        <w:t xml:space="preserve"> (1349 beneficiaries), Push kino(249 beneficiaries), </w:t>
      </w:r>
      <w:proofErr w:type="spellStart"/>
      <w:r w:rsidRPr="00F35D60">
        <w:rPr>
          <w:rFonts w:ascii="Times New Roman" w:hAnsi="Times New Roman"/>
          <w:position w:val="-1"/>
          <w:szCs w:val="22"/>
        </w:rPr>
        <w:t>Medovka</w:t>
      </w:r>
      <w:proofErr w:type="spellEnd"/>
      <w:r w:rsidRPr="00F35D60">
        <w:rPr>
          <w:rFonts w:ascii="Times New Roman" w:hAnsi="Times New Roman"/>
          <w:position w:val="-1"/>
          <w:szCs w:val="22"/>
        </w:rPr>
        <w:t xml:space="preserve"> (396 beneficiaries), </w:t>
      </w:r>
      <w:proofErr w:type="spellStart"/>
      <w:r w:rsidRPr="00F35D60">
        <w:rPr>
          <w:rFonts w:ascii="Times New Roman" w:hAnsi="Times New Roman"/>
          <w:position w:val="-1"/>
          <w:szCs w:val="22"/>
        </w:rPr>
        <w:t>Kruglaya</w:t>
      </w:r>
      <w:proofErr w:type="spellEnd"/>
      <w:r w:rsidRPr="00F35D60">
        <w:rPr>
          <w:rFonts w:ascii="Times New Roman" w:hAnsi="Times New Roman"/>
          <w:position w:val="-1"/>
          <w:szCs w:val="22"/>
        </w:rPr>
        <w:t xml:space="preserve"> </w:t>
      </w:r>
      <w:proofErr w:type="spellStart"/>
      <w:r w:rsidRPr="00F35D60">
        <w:rPr>
          <w:rFonts w:ascii="Times New Roman" w:hAnsi="Times New Roman"/>
          <w:position w:val="-1"/>
          <w:szCs w:val="22"/>
        </w:rPr>
        <w:t>Shishka</w:t>
      </w:r>
      <w:proofErr w:type="spellEnd"/>
      <w:r w:rsidRPr="00F35D60">
        <w:rPr>
          <w:rFonts w:ascii="Times New Roman" w:hAnsi="Times New Roman"/>
          <w:position w:val="-1"/>
          <w:szCs w:val="22"/>
        </w:rPr>
        <w:t xml:space="preserve"> (117 beneficiaries), </w:t>
      </w:r>
      <w:proofErr w:type="spellStart"/>
      <w:r w:rsidRPr="00F35D60">
        <w:rPr>
          <w:rFonts w:ascii="Times New Roman" w:hAnsi="Times New Roman"/>
          <w:position w:val="-1"/>
          <w:szCs w:val="22"/>
        </w:rPr>
        <w:t>Saratovka</w:t>
      </w:r>
      <w:proofErr w:type="spellEnd"/>
      <w:r w:rsidRPr="00F35D60">
        <w:rPr>
          <w:rFonts w:ascii="Times New Roman" w:hAnsi="Times New Roman"/>
          <w:position w:val="-1"/>
          <w:szCs w:val="22"/>
        </w:rPr>
        <w:t xml:space="preserve"> (414 beneficiaries), </w:t>
      </w:r>
      <w:proofErr w:type="spellStart"/>
      <w:r w:rsidRPr="00F35D60">
        <w:rPr>
          <w:rFonts w:ascii="Times New Roman" w:hAnsi="Times New Roman"/>
          <w:position w:val="-1"/>
          <w:szCs w:val="22"/>
        </w:rPr>
        <w:t>Urasar</w:t>
      </w:r>
      <w:proofErr w:type="spellEnd"/>
      <w:r w:rsidRPr="00F35D60">
        <w:rPr>
          <w:rFonts w:ascii="Times New Roman" w:hAnsi="Times New Roman"/>
          <w:position w:val="-1"/>
          <w:szCs w:val="22"/>
        </w:rPr>
        <w:t xml:space="preserve"> (399 beneficiaries).</w:t>
      </w:r>
    </w:p>
    <w:p w14:paraId="0C90F554"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 xml:space="preserve">Syunik Region: Kapan (44362 beneficiaries), Vanek (59 beneficiaries), </w:t>
      </w:r>
      <w:proofErr w:type="spellStart"/>
      <w:r w:rsidRPr="00F35D60">
        <w:rPr>
          <w:rFonts w:ascii="Times New Roman" w:hAnsi="Times New Roman"/>
          <w:position w:val="-1"/>
          <w:szCs w:val="22"/>
        </w:rPr>
        <w:t>Dzorastan</w:t>
      </w:r>
      <w:proofErr w:type="spellEnd"/>
      <w:r w:rsidRPr="00F35D60">
        <w:rPr>
          <w:rFonts w:ascii="Times New Roman" w:hAnsi="Times New Roman"/>
          <w:position w:val="-1"/>
          <w:szCs w:val="22"/>
        </w:rPr>
        <w:t xml:space="preserve"> (73 beneficiaries), </w:t>
      </w:r>
      <w:proofErr w:type="spellStart"/>
      <w:r w:rsidRPr="00F35D60">
        <w:rPr>
          <w:rFonts w:ascii="Times New Roman" w:hAnsi="Times New Roman"/>
          <w:position w:val="-1"/>
          <w:szCs w:val="22"/>
        </w:rPr>
        <w:t>Antarashat</w:t>
      </w:r>
      <w:proofErr w:type="spellEnd"/>
      <w:r w:rsidRPr="00F35D60">
        <w:rPr>
          <w:rFonts w:ascii="Times New Roman" w:hAnsi="Times New Roman"/>
          <w:position w:val="-1"/>
          <w:szCs w:val="22"/>
        </w:rPr>
        <w:t xml:space="preserve"> (114 beneficiaries), </w:t>
      </w:r>
      <w:proofErr w:type="spellStart"/>
      <w:r w:rsidRPr="00F35D60">
        <w:rPr>
          <w:rFonts w:ascii="Times New Roman" w:hAnsi="Times New Roman"/>
          <w:position w:val="-1"/>
          <w:szCs w:val="22"/>
        </w:rPr>
        <w:t>Arachadzor</w:t>
      </w:r>
      <w:proofErr w:type="spellEnd"/>
      <w:r w:rsidRPr="00F35D60">
        <w:rPr>
          <w:rFonts w:ascii="Times New Roman" w:hAnsi="Times New Roman"/>
          <w:position w:val="-1"/>
          <w:szCs w:val="22"/>
        </w:rPr>
        <w:t xml:space="preserve"> (156 beneficiaries), Verin </w:t>
      </w:r>
      <w:proofErr w:type="spellStart"/>
      <w:r w:rsidRPr="00F35D60">
        <w:rPr>
          <w:rFonts w:ascii="Times New Roman" w:hAnsi="Times New Roman"/>
          <w:position w:val="-1"/>
          <w:szCs w:val="22"/>
        </w:rPr>
        <w:t>Khotanan</w:t>
      </w:r>
      <w:proofErr w:type="spellEnd"/>
      <w:r w:rsidRPr="00F35D60">
        <w:rPr>
          <w:rFonts w:ascii="Times New Roman" w:hAnsi="Times New Roman"/>
          <w:position w:val="-1"/>
          <w:szCs w:val="22"/>
        </w:rPr>
        <w:t xml:space="preserve"> (205 beneficiaries), </w:t>
      </w:r>
      <w:proofErr w:type="spellStart"/>
      <w:r w:rsidRPr="00F35D60">
        <w:rPr>
          <w:rFonts w:ascii="Times New Roman" w:hAnsi="Times New Roman"/>
          <w:position w:val="-1"/>
          <w:szCs w:val="22"/>
        </w:rPr>
        <w:t>Yegheg</w:t>
      </w:r>
      <w:proofErr w:type="spellEnd"/>
      <w:r w:rsidRPr="00F35D60">
        <w:rPr>
          <w:rFonts w:ascii="Times New Roman" w:hAnsi="Times New Roman"/>
          <w:position w:val="-1"/>
          <w:szCs w:val="22"/>
        </w:rPr>
        <w:t xml:space="preserve"> (102 beneficiaries), </w:t>
      </w:r>
      <w:proofErr w:type="spellStart"/>
      <w:r w:rsidRPr="00F35D60">
        <w:rPr>
          <w:rFonts w:ascii="Times New Roman" w:hAnsi="Times New Roman"/>
          <w:position w:val="-1"/>
          <w:szCs w:val="22"/>
        </w:rPr>
        <w:t>Shrvenants</w:t>
      </w:r>
      <w:proofErr w:type="spellEnd"/>
      <w:r w:rsidRPr="00F35D60">
        <w:rPr>
          <w:rFonts w:ascii="Times New Roman" w:hAnsi="Times New Roman"/>
          <w:position w:val="-1"/>
          <w:szCs w:val="22"/>
        </w:rPr>
        <w:t xml:space="preserve"> (69 beneficiaries), and </w:t>
      </w:r>
      <w:proofErr w:type="spellStart"/>
      <w:r w:rsidRPr="00F35D60">
        <w:rPr>
          <w:rFonts w:ascii="Times New Roman" w:hAnsi="Times New Roman"/>
          <w:position w:val="-1"/>
          <w:szCs w:val="22"/>
        </w:rPr>
        <w:t>Okhtar</w:t>
      </w:r>
      <w:proofErr w:type="spellEnd"/>
      <w:r w:rsidRPr="00F35D60">
        <w:rPr>
          <w:rFonts w:ascii="Times New Roman" w:hAnsi="Times New Roman"/>
          <w:position w:val="-1"/>
          <w:szCs w:val="22"/>
        </w:rPr>
        <w:t xml:space="preserve"> (94 beneficiaries).</w:t>
      </w:r>
    </w:p>
    <w:p w14:paraId="302053D6"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Gegharkunik Region: </w:t>
      </w:r>
      <w:proofErr w:type="spellStart"/>
      <w:r w:rsidRPr="00F35D60">
        <w:rPr>
          <w:rFonts w:ascii="Times New Roman" w:hAnsi="Times New Roman"/>
          <w:position w:val="-1"/>
          <w:szCs w:val="22"/>
        </w:rPr>
        <w:t>Vardenis</w:t>
      </w:r>
      <w:proofErr w:type="spellEnd"/>
      <w:r w:rsidRPr="00F35D60">
        <w:rPr>
          <w:rFonts w:ascii="Times New Roman" w:hAnsi="Times New Roman"/>
          <w:position w:val="-1"/>
          <w:szCs w:val="22"/>
        </w:rPr>
        <w:t xml:space="preserve"> (13917 beneficiaries).</w:t>
      </w:r>
    </w:p>
    <w:p w14:paraId="633CF4AF" w14:textId="77777777" w:rsidR="00F35D60" w:rsidRPr="00F35D60" w:rsidRDefault="00F35D60" w:rsidP="00F35D60">
      <w:pPr>
        <w:numPr>
          <w:ilvl w:val="0"/>
          <w:numId w:val="9"/>
        </w:numPr>
        <w:pBdr>
          <w:top w:val="nil"/>
          <w:left w:val="nil"/>
          <w:bottom w:val="nil"/>
          <w:right w:val="nil"/>
          <w:between w:val="nil"/>
        </w:pBdr>
        <w:suppressAutoHyphens/>
        <w:spacing w:after="24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Ararat Region: </w:t>
      </w:r>
      <w:proofErr w:type="spellStart"/>
      <w:r w:rsidRPr="00F35D60">
        <w:rPr>
          <w:rFonts w:ascii="Times New Roman" w:hAnsi="Times New Roman"/>
          <w:position w:val="-1"/>
          <w:szCs w:val="22"/>
        </w:rPr>
        <w:t>Poqr</w:t>
      </w:r>
      <w:proofErr w:type="spellEnd"/>
      <w:r w:rsidRPr="00F35D60">
        <w:rPr>
          <w:rFonts w:ascii="Times New Roman" w:hAnsi="Times New Roman"/>
          <w:position w:val="-1"/>
          <w:szCs w:val="22"/>
        </w:rPr>
        <w:t xml:space="preserve"> Vedi (3389 beneficiaries), </w:t>
      </w:r>
      <w:proofErr w:type="spellStart"/>
      <w:r w:rsidRPr="00F35D60">
        <w:rPr>
          <w:rFonts w:ascii="Times New Roman" w:hAnsi="Times New Roman"/>
          <w:position w:val="-1"/>
          <w:szCs w:val="22"/>
        </w:rPr>
        <w:t>Lusarat</w:t>
      </w:r>
      <w:proofErr w:type="spellEnd"/>
      <w:r w:rsidRPr="00F35D60">
        <w:rPr>
          <w:rFonts w:ascii="Times New Roman" w:hAnsi="Times New Roman"/>
          <w:position w:val="-1"/>
          <w:szCs w:val="22"/>
        </w:rPr>
        <w:t xml:space="preserve"> (2686 beneficiaries), </w:t>
      </w:r>
      <w:proofErr w:type="spellStart"/>
      <w:r w:rsidRPr="00F35D60">
        <w:rPr>
          <w:rFonts w:ascii="Times New Roman" w:hAnsi="Times New Roman"/>
          <w:position w:val="-1"/>
          <w:szCs w:val="22"/>
        </w:rPr>
        <w:t>Surenavan</w:t>
      </w:r>
      <w:proofErr w:type="spellEnd"/>
      <w:r w:rsidRPr="00F35D60">
        <w:rPr>
          <w:rFonts w:ascii="Times New Roman" w:hAnsi="Times New Roman"/>
          <w:position w:val="-1"/>
          <w:szCs w:val="22"/>
        </w:rPr>
        <w:t xml:space="preserve"> (2700 beneficiaries), </w:t>
      </w:r>
      <w:proofErr w:type="spellStart"/>
      <w:r w:rsidRPr="00F35D60">
        <w:rPr>
          <w:rFonts w:ascii="Times New Roman" w:hAnsi="Times New Roman"/>
          <w:position w:val="-1"/>
          <w:szCs w:val="22"/>
        </w:rPr>
        <w:t>Armash</w:t>
      </w:r>
      <w:proofErr w:type="spellEnd"/>
      <w:r w:rsidRPr="00F35D60">
        <w:rPr>
          <w:rFonts w:ascii="Times New Roman" w:hAnsi="Times New Roman"/>
          <w:position w:val="-1"/>
          <w:szCs w:val="22"/>
        </w:rPr>
        <w:t xml:space="preserve"> (2673 beneficiaries).      </w:t>
      </w:r>
    </w:p>
    <w:p w14:paraId="3483C367"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Target Population:</w:t>
      </w:r>
      <w:r w:rsidRPr="00F35D60">
        <w:rPr>
          <w:rFonts w:ascii="Times New Roman" w:hAnsi="Times New Roman"/>
          <w:position w:val="-1"/>
          <w:szCs w:val="22"/>
        </w:rPr>
        <w:t xml:space="preserve"> The target population is the entire population of the communities included in the program (see population above). </w:t>
      </w:r>
    </w:p>
    <w:p w14:paraId="7CFF3EDF" w14:textId="56363FC3" w:rsidR="00F35D60" w:rsidRDefault="00F35D60" w:rsidP="00825B5C">
      <w:pPr>
        <w:suppressAutoHyphens/>
        <w:jc w:val="both"/>
        <w:rPr>
          <w:rFonts w:ascii="Times New Roman" w:hAnsi="Times New Roman"/>
          <w:spacing w:val="-2"/>
          <w:sz w:val="24"/>
          <w:szCs w:val="24"/>
        </w:rPr>
      </w:pPr>
      <w:r w:rsidRPr="00E01275">
        <w:rPr>
          <w:rFonts w:ascii="Times New Roman" w:hAnsi="Times New Roman"/>
          <w:b/>
          <w:bCs/>
          <w:sz w:val="24"/>
          <w:szCs w:val="24"/>
          <w:lang w:eastAsia="hy-AM"/>
        </w:rPr>
        <w:t>The duration of the assignment/contract</w:t>
      </w:r>
      <w:r w:rsidRPr="00EF594A">
        <w:rPr>
          <w:rFonts w:ascii="Times New Roman" w:hAnsi="Times New Roman"/>
          <w:sz w:val="24"/>
          <w:szCs w:val="24"/>
          <w:lang w:eastAsia="hy-AM"/>
        </w:rPr>
        <w:t xml:space="preserve"> is</w:t>
      </w:r>
      <w:r>
        <w:rPr>
          <w:rFonts w:ascii="Times New Roman" w:hAnsi="Times New Roman"/>
          <w:sz w:val="24"/>
          <w:szCs w:val="24"/>
          <w:lang w:eastAsia="hy-AM"/>
        </w:rPr>
        <w:t xml:space="preserve"> </w:t>
      </w:r>
      <w:r w:rsidRPr="00F35D60">
        <w:rPr>
          <w:rFonts w:ascii="Times New Roman" w:hAnsi="Times New Roman"/>
          <w:position w:val="-1"/>
          <w:szCs w:val="22"/>
          <w:lang w:val="hy-AM"/>
        </w:rPr>
        <w:t>5</w:t>
      </w:r>
      <w:r>
        <w:rPr>
          <w:rFonts w:ascii="Times New Roman" w:hAnsi="Times New Roman"/>
          <w:position w:val="-1"/>
          <w:szCs w:val="22"/>
          <w:lang w:val="hy-AM"/>
        </w:rPr>
        <w:t xml:space="preserve"> </w:t>
      </w:r>
      <w:r w:rsidRPr="00F35D60">
        <w:rPr>
          <w:rFonts w:ascii="Times New Roman" w:hAnsi="Times New Roman"/>
          <w:position w:val="-1"/>
          <w:szCs w:val="22"/>
        </w:rPr>
        <w:t>months from the date of contract signing</w:t>
      </w:r>
    </w:p>
    <w:p w14:paraId="49616445" w14:textId="77777777" w:rsidR="00D12616" w:rsidRDefault="00D12616" w:rsidP="00825B5C">
      <w:pPr>
        <w:suppressAutoHyphens/>
        <w:jc w:val="both"/>
        <w:rPr>
          <w:rFonts w:ascii="Times New Roman" w:hAnsi="Times New Roman"/>
          <w:spacing w:val="-2"/>
          <w:sz w:val="24"/>
          <w:szCs w:val="24"/>
        </w:rPr>
      </w:pPr>
    </w:p>
    <w:p w14:paraId="148CE5CE" w14:textId="77777777" w:rsidR="00F35D60" w:rsidRPr="000A5D81" w:rsidRDefault="00F35D60" w:rsidP="00F35D60">
      <w:pPr>
        <w:suppressAutoHyphens/>
        <w:jc w:val="both"/>
        <w:rPr>
          <w:rFonts w:ascii="Times New Roman" w:hAnsi="Times New Roman"/>
          <w:sz w:val="24"/>
          <w:szCs w:val="24"/>
          <w:lang w:eastAsia="hy-AM"/>
        </w:rPr>
      </w:pPr>
      <w:r w:rsidRPr="000A5D81">
        <w:rPr>
          <w:rFonts w:ascii="Times New Roman" w:hAnsi="Times New Roman"/>
          <w:sz w:val="24"/>
          <w:szCs w:val="24"/>
          <w:lang w:eastAsia="hy-AM"/>
        </w:rPr>
        <w:t>The detailed Terms of Reference (TOR) for the assignment are attached to this request for expressions of interest in Annex A.</w:t>
      </w:r>
    </w:p>
    <w:p w14:paraId="5F83E650" w14:textId="77777777" w:rsidR="009830E4" w:rsidRPr="00825B5C" w:rsidRDefault="009830E4" w:rsidP="00916E24">
      <w:pPr>
        <w:suppressAutoHyphens/>
        <w:jc w:val="both"/>
        <w:rPr>
          <w:rFonts w:ascii="Times New Roman" w:hAnsi="Times New Roman"/>
          <w:spacing w:val="-2"/>
          <w:sz w:val="24"/>
          <w:szCs w:val="24"/>
        </w:rPr>
      </w:pPr>
    </w:p>
    <w:p w14:paraId="62276D24" w14:textId="77777777" w:rsidR="009830E4" w:rsidRPr="00D12616" w:rsidRDefault="009830E4" w:rsidP="00916E24">
      <w:pPr>
        <w:suppressAutoHyphens/>
        <w:jc w:val="both"/>
        <w:rPr>
          <w:rFonts w:ascii="Times New Roman" w:hAnsi="Times New Roman"/>
          <w:spacing w:val="-2"/>
          <w:sz w:val="24"/>
          <w:szCs w:val="24"/>
        </w:rPr>
      </w:pPr>
    </w:p>
    <w:p w14:paraId="09BD7339" w14:textId="77777777" w:rsidR="00933665" w:rsidRDefault="00933665" w:rsidP="00933665">
      <w:pPr>
        <w:suppressAutoHyphens/>
        <w:jc w:val="both"/>
        <w:rPr>
          <w:rFonts w:ascii="Times New Roman" w:hAnsi="Times New Roman"/>
          <w:spacing w:val="-2"/>
          <w:sz w:val="24"/>
          <w:szCs w:val="24"/>
        </w:rPr>
      </w:pPr>
      <w:r w:rsidRPr="00DA15BD">
        <w:rPr>
          <w:rFonts w:ascii="Times New Roman" w:hAnsi="Times New Roman"/>
          <w:spacing w:val="-2"/>
          <w:sz w:val="24"/>
          <w:szCs w:val="24"/>
        </w:rPr>
        <w:t>The Environmental Project Implementation Unit now invites eligible consulting firms (“Consultants”) to indicate their interest in providing the Services. Interested Consultants should provide information demonstrating that they have the required qualifications and relevant experience to perform the Services.</w:t>
      </w:r>
    </w:p>
    <w:p w14:paraId="29DBD138" w14:textId="77777777" w:rsidR="00F17486" w:rsidRDefault="00F17486" w:rsidP="00916E24">
      <w:pPr>
        <w:suppressAutoHyphens/>
        <w:jc w:val="both"/>
        <w:rPr>
          <w:rFonts w:ascii="Times New Roman" w:hAnsi="Times New Roman"/>
          <w:spacing w:val="-2"/>
          <w:sz w:val="24"/>
        </w:rPr>
      </w:pPr>
    </w:p>
    <w:p w14:paraId="172CFA18" w14:textId="77777777" w:rsidR="00933665" w:rsidRPr="00A00F74" w:rsidRDefault="00933665" w:rsidP="00933665">
      <w:pPr>
        <w:suppressAutoHyphens/>
        <w:spacing w:after="200" w:line="276" w:lineRule="auto"/>
        <w:ind w:leftChars="-1" w:hangingChars="1" w:hanging="2"/>
        <w:textDirection w:val="btLr"/>
        <w:textAlignment w:val="top"/>
        <w:outlineLvl w:val="0"/>
        <w:rPr>
          <w:rFonts w:ascii="Times New Roman" w:eastAsia="GHEA Grapalat" w:hAnsi="Times New Roman"/>
          <w:b/>
          <w:bCs/>
          <w:position w:val="-1"/>
          <w:szCs w:val="22"/>
        </w:rPr>
      </w:pPr>
      <w:r w:rsidRPr="00A00F74">
        <w:rPr>
          <w:rFonts w:ascii="Times New Roman" w:eastAsia="GHEA Grapalat" w:hAnsi="Times New Roman"/>
          <w:b/>
          <w:bCs/>
          <w:position w:val="-1"/>
          <w:szCs w:val="22"/>
        </w:rPr>
        <w:t>QUALIFICATION REQUIREMENTS</w:t>
      </w:r>
    </w:p>
    <w:p w14:paraId="4F1280B4"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Demonstrated expertise in the design, management, and execution of large-scale quantitative and qualitative socio-economic studies, particularly within local community contexts.</w:t>
      </w:r>
    </w:p>
    <w:p w14:paraId="13E0587A"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A minimum of five (5) years of experience in conducting socio-economic baseline surveys, impact assessments, and evaluations for large-scale development projects.</w:t>
      </w:r>
    </w:p>
    <w:p w14:paraId="20AF070E"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Experience in implementing projects or programs financed by international organizations (e.g., the World Bank) is considered an asset.</w:t>
      </w:r>
    </w:p>
    <w:p w14:paraId="75AE698B"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Proven knowledge of socio-economic conditions in Armenia and/or countries of the Commonwealth of Independent States (CIS).</w:t>
      </w:r>
    </w:p>
    <w:p w14:paraId="3F13E1F2"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Practical experience in using Computer-Assisted Personal Interviewing (CAPI) technology for data collection and survey implementation.</w:t>
      </w:r>
    </w:p>
    <w:p w14:paraId="78CFE2D8" w14:textId="77777777" w:rsidR="00933665" w:rsidRP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Demonstrated capacity in conducting qualitative research, including focus group discussions (FGDs), key informant interviews, and related methodologies.</w:t>
      </w:r>
    </w:p>
    <w:p w14:paraId="463FEA63" w14:textId="5A3E61D1" w:rsidR="00933665" w:rsidRDefault="00933665" w:rsidP="00933665">
      <w:pPr>
        <w:suppressAutoHyphens/>
        <w:jc w:val="both"/>
        <w:rPr>
          <w:rFonts w:ascii="Times New Roman" w:hAnsi="Times New Roman"/>
          <w:spacing w:val="-2"/>
          <w:sz w:val="24"/>
        </w:rPr>
      </w:pPr>
      <w:r w:rsidRPr="00933665">
        <w:rPr>
          <w:rFonts w:ascii="Times New Roman" w:hAnsi="Times New Roman"/>
          <w:spacing w:val="-2"/>
          <w:sz w:val="24"/>
        </w:rPr>
        <w:t>●</w:t>
      </w:r>
      <w:r w:rsidRPr="00933665">
        <w:rPr>
          <w:rFonts w:ascii="Times New Roman" w:hAnsi="Times New Roman"/>
          <w:spacing w:val="-2"/>
          <w:sz w:val="24"/>
        </w:rPr>
        <w:tab/>
        <w:t>Experience in sectors such as landscape restoration, forestry, wetland management, and green economy will be regarded as an advantage.</w:t>
      </w:r>
    </w:p>
    <w:p w14:paraId="7FBD2B24" w14:textId="77777777" w:rsidR="00933665" w:rsidRDefault="00933665" w:rsidP="00916E24">
      <w:pPr>
        <w:suppressAutoHyphens/>
        <w:jc w:val="both"/>
        <w:rPr>
          <w:rFonts w:ascii="Times New Roman" w:hAnsi="Times New Roman"/>
          <w:spacing w:val="-2"/>
          <w:sz w:val="24"/>
        </w:rPr>
      </w:pPr>
    </w:p>
    <w:p w14:paraId="4994F67F" w14:textId="77777777" w:rsidR="00933665" w:rsidRDefault="00933665" w:rsidP="00933665">
      <w:pPr>
        <w:suppressAutoHyphens/>
        <w:jc w:val="both"/>
        <w:rPr>
          <w:rFonts w:ascii="Times New Roman" w:hAnsi="Times New Roman"/>
          <w:spacing w:val="-2"/>
          <w:sz w:val="24"/>
        </w:rPr>
      </w:pPr>
      <w:r w:rsidRPr="00A00F74">
        <w:rPr>
          <w:rFonts w:ascii="Times New Roman" w:hAnsi="Times New Roman"/>
          <w:spacing w:val="-2"/>
          <w:sz w:val="24"/>
        </w:rPr>
        <w:t>Key Experts, whose requirements are specified in the TOR, will not be evaluated at this stage.</w:t>
      </w:r>
    </w:p>
    <w:p w14:paraId="72C14C09" w14:textId="77777777" w:rsidR="00933665" w:rsidRDefault="00933665" w:rsidP="00933665">
      <w:pPr>
        <w:suppressAutoHyphens/>
        <w:jc w:val="both"/>
        <w:rPr>
          <w:rFonts w:ascii="Times New Roman" w:hAnsi="Times New Roman"/>
          <w:spacing w:val="-2"/>
          <w:sz w:val="24"/>
        </w:rPr>
      </w:pPr>
    </w:p>
    <w:p w14:paraId="7C8EF6AB" w14:textId="77777777" w:rsidR="00933665" w:rsidRDefault="00933665" w:rsidP="00933665">
      <w:pPr>
        <w:suppressAutoHyphens/>
        <w:jc w:val="both"/>
        <w:rPr>
          <w:rFonts w:ascii="Times New Roman" w:hAnsi="Times New Roman"/>
          <w:spacing w:val="-2"/>
          <w:sz w:val="24"/>
        </w:rPr>
      </w:pPr>
      <w:r w:rsidRPr="00A00F74">
        <w:rPr>
          <w:rFonts w:ascii="Times New Roman" w:hAnsi="Times New Roman"/>
          <w:spacing w:val="-2"/>
          <w:sz w:val="24"/>
        </w:rPr>
        <w:t>The attention of interested Consultants is drawn to Section III, paragraphs, 3.14, 3.16, and 3.17 of the World Bank’s “Procurement Regulations for IPF Borrowers” September 2023 (“Procurement Regulations”), setting forth the World Bank’s policy on conflict of interest.</w:t>
      </w:r>
    </w:p>
    <w:p w14:paraId="1399F2A3" w14:textId="77777777" w:rsidR="00933665" w:rsidRDefault="00933665" w:rsidP="00933665">
      <w:pPr>
        <w:suppressAutoHyphens/>
        <w:jc w:val="both"/>
        <w:rPr>
          <w:rFonts w:ascii="Times New Roman" w:hAnsi="Times New Roman"/>
          <w:spacing w:val="-2"/>
          <w:sz w:val="24"/>
        </w:rPr>
      </w:pPr>
    </w:p>
    <w:p w14:paraId="13FE1C14" w14:textId="77777777" w:rsidR="00933665" w:rsidRPr="00095418" w:rsidRDefault="00933665" w:rsidP="00933665">
      <w:pPr>
        <w:jc w:val="both"/>
        <w:rPr>
          <w:rFonts w:ascii="Calibri" w:hAnsi="Calibri" w:cs="Calibri"/>
          <w:szCs w:val="22"/>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p>
    <w:p w14:paraId="1687DBF9" w14:textId="77777777" w:rsidR="00933665" w:rsidRDefault="00933665" w:rsidP="00933665">
      <w:pPr>
        <w:suppressAutoHyphens/>
        <w:jc w:val="both"/>
        <w:rPr>
          <w:rFonts w:ascii="Times New Roman" w:hAnsi="Times New Roman"/>
          <w:spacing w:val="-2"/>
          <w:sz w:val="24"/>
        </w:rPr>
      </w:pPr>
    </w:p>
    <w:p w14:paraId="750E957A" w14:textId="77777777" w:rsidR="00933665" w:rsidRDefault="00933665" w:rsidP="00933665">
      <w:pPr>
        <w:suppressAutoHyphens/>
        <w:rPr>
          <w:rFonts w:ascii="Times New Roman" w:hAnsi="Times New Roman"/>
          <w:spacing w:val="-2"/>
          <w:sz w:val="24"/>
        </w:rPr>
      </w:pPr>
      <w:r w:rsidRPr="00A00F74">
        <w:rPr>
          <w:rFonts w:ascii="Times New Roman" w:hAnsi="Times New Roman"/>
          <w:spacing w:val="-2"/>
          <w:sz w:val="24"/>
        </w:rPr>
        <w:t>A Consultant will be selected in accordance with the Consultant Qualification Selection method set out in the Procurement Regulations.</w:t>
      </w:r>
    </w:p>
    <w:p w14:paraId="4B896819" w14:textId="77777777" w:rsidR="00933665" w:rsidRDefault="00933665" w:rsidP="00933665">
      <w:pPr>
        <w:suppressAutoHyphens/>
        <w:rPr>
          <w:rFonts w:ascii="Times New Roman" w:hAnsi="Times New Roman"/>
          <w:spacing w:val="-2"/>
          <w:sz w:val="24"/>
        </w:rPr>
      </w:pPr>
    </w:p>
    <w:p w14:paraId="716B6DCE" w14:textId="77777777" w:rsidR="00933665" w:rsidRDefault="00933665" w:rsidP="00933665">
      <w:pPr>
        <w:suppressAutoHyphens/>
        <w:rPr>
          <w:rFonts w:ascii="Times New Roman" w:hAnsi="Times New Roman"/>
          <w:spacing w:val="-2"/>
          <w:sz w:val="24"/>
        </w:rPr>
      </w:pPr>
      <w:r w:rsidRPr="00A00F74">
        <w:rPr>
          <w:rFonts w:ascii="Times New Roman" w:hAnsi="Times New Roman"/>
          <w:spacing w:val="-2"/>
          <w:sz w:val="24"/>
        </w:rPr>
        <w:t>Further information can be obtained at the address below during office hours (09:00-18:00).</w:t>
      </w:r>
    </w:p>
    <w:p w14:paraId="4160792A" w14:textId="77777777" w:rsidR="00933665" w:rsidRDefault="00933665" w:rsidP="00933665">
      <w:pPr>
        <w:suppressAutoHyphens/>
        <w:rPr>
          <w:rFonts w:ascii="Times New Roman" w:hAnsi="Times New Roman"/>
          <w:spacing w:val="-2"/>
          <w:sz w:val="24"/>
        </w:rPr>
      </w:pPr>
    </w:p>
    <w:p w14:paraId="2D150784" w14:textId="6097A9BD" w:rsidR="00933665" w:rsidRDefault="00933665" w:rsidP="00933665">
      <w:pPr>
        <w:suppressAutoHyphens/>
        <w:rPr>
          <w:rFonts w:ascii="Times New Roman" w:hAnsi="Times New Roman"/>
          <w:spacing w:val="-2"/>
          <w:sz w:val="24"/>
        </w:rPr>
      </w:pPr>
      <w:r w:rsidRPr="00A00F74">
        <w:rPr>
          <w:rFonts w:ascii="Times New Roman" w:hAnsi="Times New Roman"/>
          <w:spacing w:val="-2"/>
          <w:sz w:val="24"/>
        </w:rPr>
        <w:t>Expressions of interest must be delivered in a written form to the address below via e-mail NO later than</w:t>
      </w:r>
      <w:r w:rsidRPr="001D70EB">
        <w:rPr>
          <w:rFonts w:ascii="Times New Roman" w:hAnsi="Times New Roman"/>
          <w:spacing w:val="-2"/>
          <w:sz w:val="24"/>
        </w:rPr>
        <w:t xml:space="preserve"> by </w:t>
      </w:r>
      <w:r>
        <w:rPr>
          <w:rFonts w:ascii="Times New Roman" w:hAnsi="Times New Roman"/>
          <w:spacing w:val="-2"/>
          <w:sz w:val="24"/>
        </w:rPr>
        <w:t>June 2</w:t>
      </w:r>
      <w:r>
        <w:rPr>
          <w:rFonts w:ascii="Times New Roman" w:hAnsi="Times New Roman"/>
          <w:spacing w:val="-2"/>
          <w:sz w:val="24"/>
        </w:rPr>
        <w:t>3</w:t>
      </w:r>
      <w:r>
        <w:rPr>
          <w:rFonts w:ascii="Times New Roman" w:hAnsi="Times New Roman"/>
          <w:spacing w:val="-2"/>
          <w:sz w:val="24"/>
        </w:rPr>
        <w:t>, 2025, 18:00</w:t>
      </w:r>
      <w:r w:rsidRPr="001D70EB">
        <w:rPr>
          <w:rFonts w:ascii="Times New Roman" w:hAnsi="Times New Roman"/>
          <w:spacing w:val="-2"/>
          <w:sz w:val="24"/>
        </w:rPr>
        <w:t>.</w:t>
      </w:r>
    </w:p>
    <w:p w14:paraId="1ACE22D4" w14:textId="77777777" w:rsidR="00933665" w:rsidRDefault="00933665" w:rsidP="00933665">
      <w:pPr>
        <w:suppressAutoHyphens/>
        <w:rPr>
          <w:rFonts w:ascii="Times New Roman" w:hAnsi="Times New Roman"/>
          <w:spacing w:val="-2"/>
          <w:sz w:val="24"/>
        </w:rPr>
      </w:pPr>
    </w:p>
    <w:p w14:paraId="711AEA9E" w14:textId="77777777" w:rsidR="00933665" w:rsidRPr="00F54002" w:rsidRDefault="00933665" w:rsidP="00933665">
      <w:pPr>
        <w:jc w:val="both"/>
        <w:rPr>
          <w:rFonts w:ascii="Times New Roman" w:hAnsi="Times New Roman"/>
          <w:sz w:val="24"/>
          <w:szCs w:val="24"/>
        </w:rPr>
      </w:pPr>
      <w:r w:rsidRPr="00F54002">
        <w:rPr>
          <w:rFonts w:ascii="Times New Roman" w:hAnsi="Times New Roman"/>
          <w:sz w:val="24"/>
          <w:szCs w:val="24"/>
        </w:rPr>
        <w:t>Environmental Project Implementation Unit</w:t>
      </w:r>
    </w:p>
    <w:p w14:paraId="30A793CE" w14:textId="77777777" w:rsidR="00933665" w:rsidRPr="00F54002" w:rsidRDefault="00933665" w:rsidP="00933665">
      <w:pPr>
        <w:jc w:val="both"/>
        <w:rPr>
          <w:rFonts w:ascii="Times New Roman" w:hAnsi="Times New Roman"/>
          <w:sz w:val="24"/>
          <w:szCs w:val="24"/>
        </w:rPr>
      </w:pPr>
      <w:r w:rsidRPr="00F54002">
        <w:rPr>
          <w:rFonts w:ascii="Times New Roman" w:hAnsi="Times New Roman"/>
          <w:sz w:val="24"/>
          <w:szCs w:val="24"/>
        </w:rPr>
        <w:t xml:space="preserve">Attn: Armen </w:t>
      </w:r>
      <w:proofErr w:type="spellStart"/>
      <w:r w:rsidRPr="00F54002">
        <w:rPr>
          <w:rFonts w:ascii="Times New Roman" w:hAnsi="Times New Roman"/>
          <w:sz w:val="24"/>
          <w:szCs w:val="24"/>
        </w:rPr>
        <w:t>Yesoyan</w:t>
      </w:r>
      <w:proofErr w:type="spellEnd"/>
      <w:r w:rsidRPr="00F54002">
        <w:rPr>
          <w:rFonts w:ascii="Times New Roman" w:hAnsi="Times New Roman"/>
          <w:sz w:val="24"/>
          <w:szCs w:val="24"/>
        </w:rPr>
        <w:t xml:space="preserve"> (Acting Director of EPIU)</w:t>
      </w:r>
    </w:p>
    <w:p w14:paraId="27DE0899" w14:textId="77777777" w:rsidR="00933665" w:rsidRPr="00F54002" w:rsidRDefault="00933665" w:rsidP="00933665">
      <w:pPr>
        <w:jc w:val="both"/>
        <w:rPr>
          <w:rFonts w:ascii="Times New Roman" w:hAnsi="Times New Roman"/>
          <w:sz w:val="24"/>
          <w:szCs w:val="24"/>
        </w:rPr>
      </w:pPr>
      <w:r w:rsidRPr="00F54002">
        <w:rPr>
          <w:rFonts w:ascii="Times New Roman" w:hAnsi="Times New Roman"/>
          <w:sz w:val="24"/>
          <w:szCs w:val="24"/>
        </w:rPr>
        <w:t>65A Tigran Mets Ave., 3rd fl.</w:t>
      </w:r>
    </w:p>
    <w:p w14:paraId="0BFCA95B" w14:textId="77777777" w:rsidR="00933665" w:rsidRPr="00F54002" w:rsidRDefault="00933665" w:rsidP="00933665">
      <w:pPr>
        <w:jc w:val="both"/>
        <w:rPr>
          <w:rFonts w:ascii="Times New Roman" w:hAnsi="Times New Roman"/>
          <w:sz w:val="24"/>
          <w:szCs w:val="24"/>
        </w:rPr>
      </w:pPr>
      <w:r w:rsidRPr="00F54002">
        <w:rPr>
          <w:rFonts w:ascii="Times New Roman" w:hAnsi="Times New Roman"/>
          <w:sz w:val="24"/>
          <w:szCs w:val="24"/>
        </w:rPr>
        <w:t>Yerevan 0008, Armenia</w:t>
      </w:r>
    </w:p>
    <w:p w14:paraId="76F9BE61" w14:textId="77777777" w:rsidR="00933665" w:rsidRPr="00F54002" w:rsidRDefault="00933665" w:rsidP="00933665">
      <w:pPr>
        <w:jc w:val="both"/>
        <w:rPr>
          <w:rFonts w:ascii="Times New Roman" w:hAnsi="Times New Roman"/>
          <w:sz w:val="24"/>
          <w:szCs w:val="24"/>
        </w:rPr>
      </w:pPr>
      <w:r w:rsidRPr="00F54002">
        <w:rPr>
          <w:rFonts w:ascii="Times New Roman" w:hAnsi="Times New Roman"/>
          <w:sz w:val="24"/>
          <w:szCs w:val="24"/>
        </w:rPr>
        <w:t>Tel: +374 96 693 911</w:t>
      </w:r>
    </w:p>
    <w:p w14:paraId="66098386" w14:textId="77777777" w:rsidR="00933665" w:rsidRDefault="00933665" w:rsidP="00933665">
      <w:pPr>
        <w:jc w:val="both"/>
        <w:rPr>
          <w:rFonts w:ascii="Times New Roman" w:hAnsi="Times New Roman"/>
          <w:sz w:val="24"/>
          <w:szCs w:val="24"/>
        </w:rPr>
      </w:pPr>
      <w:r w:rsidRPr="00F54002">
        <w:rPr>
          <w:rFonts w:ascii="Times New Roman" w:hAnsi="Times New Roman"/>
          <w:sz w:val="24"/>
          <w:szCs w:val="24"/>
        </w:rPr>
        <w:t xml:space="preserve">E-mail: </w:t>
      </w:r>
      <w:hyperlink r:id="rId8" w:history="1">
        <w:r w:rsidRPr="00151C2A">
          <w:rPr>
            <w:rStyle w:val="Hyperlink"/>
            <w:rFonts w:ascii="Times New Roman" w:hAnsi="Times New Roman"/>
            <w:sz w:val="24"/>
            <w:szCs w:val="24"/>
          </w:rPr>
          <w:t>resiland.epiu@gmail.com</w:t>
        </w:r>
      </w:hyperlink>
    </w:p>
    <w:p w14:paraId="68325F7E" w14:textId="168DBC6C" w:rsidR="009830E4" w:rsidRPr="00317D3D" w:rsidRDefault="00933665" w:rsidP="00FD0178">
      <w:pPr>
        <w:rPr>
          <w:b/>
          <w:bCs/>
          <w:spacing w:val="-2"/>
          <w:u w:val="single"/>
        </w:rPr>
      </w:pPr>
      <w:r>
        <w:rPr>
          <w:rFonts w:ascii="Times New Roman" w:hAnsi="Times New Roman"/>
          <w:sz w:val="24"/>
          <w:szCs w:val="24"/>
        </w:rPr>
        <w:br w:type="page"/>
      </w:r>
      <w:r w:rsidR="008B570E" w:rsidRPr="00317D3D">
        <w:rPr>
          <w:b/>
          <w:bCs/>
          <w:spacing w:val="-2"/>
          <w:u w:val="single"/>
        </w:rPr>
        <w:lastRenderedPageBreak/>
        <w:t>ANNEX A</w:t>
      </w:r>
    </w:p>
    <w:p w14:paraId="560DB40E" w14:textId="77777777" w:rsidR="008B570E" w:rsidRPr="008B570E" w:rsidRDefault="008B570E" w:rsidP="008B570E">
      <w:pPr>
        <w:suppressAutoHyphens/>
        <w:spacing w:line="1" w:lineRule="atLeast"/>
        <w:ind w:leftChars="-1" w:hangingChars="1" w:hanging="2"/>
        <w:textDirection w:val="btLr"/>
        <w:textAlignment w:val="top"/>
        <w:outlineLvl w:val="0"/>
        <w:rPr>
          <w:rFonts w:ascii="Times New Roman" w:hAnsi="Times New Roman"/>
          <w:position w:val="-1"/>
          <w:sz w:val="24"/>
          <w:szCs w:val="24"/>
        </w:rPr>
      </w:pPr>
    </w:p>
    <w:p w14:paraId="605B8C7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p w14:paraId="332992F8" w14:textId="77777777" w:rsidR="00F35D60" w:rsidRPr="00F35D60" w:rsidRDefault="00F35D60" w:rsidP="00F35D60">
      <w:pPr>
        <w:widowControl w:val="0"/>
        <w:pBdr>
          <w:top w:val="nil"/>
          <w:left w:val="nil"/>
          <w:bottom w:val="nil"/>
          <w:right w:val="nil"/>
          <w:between w:val="nil"/>
        </w:pBdr>
        <w:suppressAutoHyphens/>
        <w:spacing w:line="1" w:lineRule="atLeast"/>
        <w:ind w:leftChars="-1" w:hangingChars="1" w:hanging="2"/>
        <w:textDirection w:val="btLr"/>
        <w:textAlignment w:val="top"/>
        <w:outlineLvl w:val="0"/>
        <w:rPr>
          <w:rFonts w:ascii="Times New Roman" w:hAnsi="Times New Roman"/>
          <w:position w:val="-1"/>
          <w:szCs w:val="22"/>
        </w:rPr>
      </w:pPr>
    </w:p>
    <w:p w14:paraId="5CF7FBB9" w14:textId="77777777" w:rsidR="00F35D60" w:rsidRPr="00F35D60" w:rsidRDefault="00F35D60" w:rsidP="00F35D60">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rPr>
      </w:pPr>
      <w:r w:rsidRPr="00F35D60">
        <w:rPr>
          <w:rFonts w:ascii="Times New Roman" w:hAnsi="Times New Roman"/>
          <w:b/>
          <w:position w:val="-1"/>
          <w:sz w:val="28"/>
          <w:szCs w:val="28"/>
        </w:rPr>
        <w:t>RESILAND: ARMENIA RESILIENT LANDSCAPES PROJECT (P179988)</w:t>
      </w:r>
    </w:p>
    <w:p w14:paraId="3080DAEC" w14:textId="77777777" w:rsidR="00F35D60" w:rsidRPr="00F35D60" w:rsidRDefault="00F35D60" w:rsidP="00F35D60">
      <w:pPr>
        <w:suppressAutoHyphens/>
        <w:spacing w:line="1" w:lineRule="atLeast"/>
        <w:ind w:leftChars="-1" w:left="1" w:hangingChars="1" w:hanging="3"/>
        <w:jc w:val="center"/>
        <w:textDirection w:val="btLr"/>
        <w:textAlignment w:val="top"/>
        <w:outlineLvl w:val="0"/>
        <w:rPr>
          <w:rFonts w:ascii="Times New Roman" w:hAnsi="Times New Roman"/>
          <w:position w:val="-1"/>
          <w:sz w:val="28"/>
          <w:szCs w:val="28"/>
        </w:rPr>
      </w:pPr>
      <w:r w:rsidRPr="00F35D60">
        <w:rPr>
          <w:rFonts w:ascii="Times New Roman" w:hAnsi="Times New Roman"/>
          <w:b/>
          <w:position w:val="-1"/>
          <w:sz w:val="28"/>
          <w:szCs w:val="28"/>
        </w:rPr>
        <w:t>TERMS OF REFERENCE</w:t>
      </w:r>
    </w:p>
    <w:p w14:paraId="5A5B6D18"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For</w:t>
      </w:r>
    </w:p>
    <w:p w14:paraId="00751800"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Consultancy Services</w:t>
      </w:r>
    </w:p>
    <w:p w14:paraId="27266928"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Socio-economic Baseline Study</w:t>
      </w:r>
    </w:p>
    <w:p w14:paraId="079CDD02"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 w:val="24"/>
          <w:szCs w:val="24"/>
        </w:rPr>
      </w:pPr>
    </w:p>
    <w:p w14:paraId="27D73A8E" w14:textId="77777777" w:rsidR="00F35D60" w:rsidRPr="00F35D60" w:rsidRDefault="00F35D60" w:rsidP="00F35D60">
      <w:pPr>
        <w:numPr>
          <w:ilvl w:val="0"/>
          <w:numId w:val="11"/>
        </w:numPr>
        <w:pBdr>
          <w:top w:val="nil"/>
          <w:left w:val="nil"/>
          <w:bottom w:val="nil"/>
          <w:right w:val="nil"/>
          <w:between w:val="nil"/>
        </w:pBdr>
        <w:suppressAutoHyphens/>
        <w:spacing w:after="200" w:line="276" w:lineRule="auto"/>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b/>
          <w:position w:val="-1"/>
          <w:szCs w:val="22"/>
        </w:rPr>
        <w:t>Introduction and Background</w:t>
      </w:r>
    </w:p>
    <w:p w14:paraId="06EE2AD9"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The objectives of the RESILAND: Armenia Resilient Landscape Project are: (</w:t>
      </w:r>
      <w:proofErr w:type="spellStart"/>
      <w:r w:rsidRPr="00F35D60">
        <w:rPr>
          <w:rFonts w:ascii="Times New Roman" w:hAnsi="Times New Roman"/>
          <w:position w:val="-1"/>
          <w:szCs w:val="22"/>
        </w:rPr>
        <w:t>i</w:t>
      </w:r>
      <w:proofErr w:type="spellEnd"/>
      <w:r w:rsidRPr="00F35D60">
        <w:rPr>
          <w:rFonts w:ascii="Times New Roman" w:hAnsi="Times New Roman"/>
          <w:position w:val="-1"/>
          <w:szCs w:val="22"/>
        </w:rPr>
        <w:t>) to increase the area under sustainable landscape management in Selected Locations and (ii) to promote sustainable economic activities to communities in Targeted Landscapes in Armenia. RESLAND Armenia follows an integrated landscapes approach to restore forests and wetlands and will rely on four key issues: (</w:t>
      </w:r>
      <w:proofErr w:type="spellStart"/>
      <w:r w:rsidRPr="00F35D60">
        <w:rPr>
          <w:rFonts w:ascii="Times New Roman" w:hAnsi="Times New Roman"/>
          <w:position w:val="-1"/>
          <w:szCs w:val="22"/>
        </w:rPr>
        <w:t>i</w:t>
      </w:r>
      <w:proofErr w:type="spellEnd"/>
      <w:r w:rsidRPr="00F35D60">
        <w:rPr>
          <w:rFonts w:ascii="Times New Roman" w:hAnsi="Times New Roman"/>
          <w:position w:val="-1"/>
          <w:szCs w:val="22"/>
        </w:rPr>
        <w:t>) reduction of forest fragmentation and increase in density of tree cover by restoring the forest land degraded due to mining and by forest enrichment planting; (ii) improving management of neglected and abandoned wetlands, (iii) increasing community economic benefits, and (iv) strengthen the institutional foundation for the sustainable management of landscapes, creating green jobs, and increasing community benefits. Project activities are grouped into four interrelated components and their respective subcomponents. Under its main three components, the project will finance consulting services, non-consulting services, goods, equipment, training, workshops, as well as small works.</w:t>
      </w:r>
    </w:p>
    <w:p w14:paraId="79EE8D13"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The Project four Components include:</w:t>
      </w:r>
    </w:p>
    <w:p w14:paraId="4FA709F9"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Component 1: Institutional Capacity and Policy Development.</w:t>
      </w:r>
    </w:p>
    <w:p w14:paraId="563685A0"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Component 2: Landscape Restoration </w:t>
      </w:r>
    </w:p>
    <w:p w14:paraId="04B121BF"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Component 3: Promoting Communities’ Benefits. </w:t>
      </w:r>
    </w:p>
    <w:p w14:paraId="1A684EF7"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Component 4: Project Management, Monitoring &amp; Evaluation, and Communication.</w:t>
      </w:r>
    </w:p>
    <w:p w14:paraId="2EAA2483"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Evaluation Framework and Approach</w:t>
      </w:r>
      <w:r w:rsidRPr="00F35D60">
        <w:rPr>
          <w:rFonts w:ascii="Times New Roman" w:hAnsi="Times New Roman"/>
          <w:position w:val="-1"/>
          <w:szCs w:val="22"/>
        </w:rPr>
        <w:t>: To monitor progress and measure the impact of the project effectively, a comprehensive evaluation framework will be implemented, consisting of a mid-term evaluation and an endline evaluation, complementing the baseline study. Mid-term evaluation will be carried out during the third year of the Project using only qualitative methods and will focus on assessing the project’s implementation progress and the relevance, effectiveness, efficiency, sustainability, and impact of activities guided by the OECD-DAC evaluation criteria. The endline evaluation will use the same methodologies and indicators as the baseline study to ensure consistency and comparability. This evaluation will measure: 1) Changes in socio-economic indicators identified in the baseline; 2) Progress toward achieving the Project Development Objective (PDO) and intermediate outcomes; 3) Gender-disaggregated results to assess the impact of the project on different demographic groups. Similar to the baseline, the endline will include quantitative methods (household surveys) complemented by qualitative approaches (focus group discussions and qualitative interviews).</w:t>
      </w:r>
    </w:p>
    <w:p w14:paraId="504773B4"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This Call for Proposals is aimed at hiring a consulting </w:t>
      </w:r>
      <w:r w:rsidRPr="00F35D60">
        <w:rPr>
          <w:rFonts w:ascii="Times New Roman" w:hAnsi="Times New Roman"/>
          <w:b/>
          <w:position w:val="-1"/>
          <w:szCs w:val="22"/>
        </w:rPr>
        <w:t>firm exclusively for the baseline measurement</w:t>
      </w:r>
      <w:r w:rsidRPr="00F35D60">
        <w:rPr>
          <w:rFonts w:ascii="Times New Roman" w:hAnsi="Times New Roman"/>
          <w:position w:val="-1"/>
          <w:szCs w:val="22"/>
        </w:rPr>
        <w:t xml:space="preserve"> for the RESILAND Project. </w:t>
      </w:r>
    </w:p>
    <w:p w14:paraId="602EB07B"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7A3554B1" w14:textId="77777777" w:rsidR="00F35D60" w:rsidRPr="00F35D60" w:rsidRDefault="00F35D60" w:rsidP="00F35D60">
      <w:pPr>
        <w:numPr>
          <w:ilvl w:val="0"/>
          <w:numId w:val="11"/>
        </w:numPr>
        <w:pBdr>
          <w:top w:val="nil"/>
          <w:left w:val="nil"/>
          <w:bottom w:val="nil"/>
          <w:right w:val="nil"/>
          <w:between w:val="nil"/>
        </w:pBdr>
        <w:suppressAutoHyphens/>
        <w:spacing w:after="200" w:line="276" w:lineRule="auto"/>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b/>
          <w:position w:val="-1"/>
          <w:szCs w:val="22"/>
        </w:rPr>
        <w:t>Project Implementation Arrangements</w:t>
      </w:r>
    </w:p>
    <w:p w14:paraId="6AFF0DB9"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Environmental Project Implementation Unit (EPIU), a State agency under the Ministry of Environment, will provide overall management of the Project preparation and implementation activities aimed at achievement of the planned results. </w:t>
      </w:r>
    </w:p>
    <w:p w14:paraId="55BE631F"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03ED9247"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hAnsi="Times New Roman"/>
          <w:position w:val="-1"/>
          <w:szCs w:val="22"/>
        </w:rPr>
      </w:pPr>
      <w:bookmarkStart w:id="0" w:name="_heading=h.ob9o7opzhenb" w:colFirst="0" w:colLast="0"/>
      <w:bookmarkEnd w:id="0"/>
      <w:r w:rsidRPr="00F35D60">
        <w:rPr>
          <w:rFonts w:ascii="Times New Roman" w:hAnsi="Times New Roman"/>
          <w:b/>
          <w:position w:val="-1"/>
          <w:szCs w:val="22"/>
        </w:rPr>
        <w:t xml:space="preserve">Objectives of the Assignment </w:t>
      </w:r>
    </w:p>
    <w:p w14:paraId="4C11647D"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This study aims to establish a baseline for evaluating current conditions in the Project's target settlements, allowing for a clear analysis of trends, challenges, and opportunities for future development. By identifying key socio-economic indicators, the study will offer valuable insights to inform the Project’s strategic planning and monitoring. This study will also serve as a benchmark to measure the impact of the project interventions over time.</w:t>
      </w:r>
    </w:p>
    <w:p w14:paraId="5249002D"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5598A65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This consultancy has two overall objectives:</w:t>
      </w:r>
    </w:p>
    <w:p w14:paraId="5C3282AA" w14:textId="77777777" w:rsidR="00F35D60" w:rsidRPr="00F35D60" w:rsidRDefault="00F35D60" w:rsidP="00F35D60">
      <w:pPr>
        <w:numPr>
          <w:ilvl w:val="0"/>
          <w:numId w:val="12"/>
        </w:numPr>
        <w:suppressAutoHyphens/>
        <w:spacing w:after="20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Establish a Comprehensive Socio-Economic Baseline</w:t>
      </w:r>
      <w:r w:rsidRPr="00F35D60">
        <w:rPr>
          <w:rFonts w:ascii="Times New Roman" w:hAnsi="Times New Roman"/>
          <w:position w:val="-1"/>
          <w:szCs w:val="22"/>
        </w:rPr>
        <w:t>: Establish a socio-economic baseline for PDO Indicator (People benefiting from sustainable economic activities in targeted landscapes (number, sex disaggregated) , conduct a detailed a social and economic survey of the RESILAND project areas, to assess progress against the objectives and indicators outlined in the RESILAND Project Appraisal Document (PAD).</w:t>
      </w:r>
    </w:p>
    <w:p w14:paraId="18CBA7E6" w14:textId="77777777" w:rsidR="00F35D60" w:rsidRPr="00F35D60" w:rsidRDefault="00F35D60" w:rsidP="00F35D60">
      <w:pPr>
        <w:numPr>
          <w:ilvl w:val="0"/>
          <w:numId w:val="12"/>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Support Strategic Decision-Making</w:t>
      </w:r>
      <w:r w:rsidRPr="00F35D60">
        <w:rPr>
          <w:rFonts w:ascii="Times New Roman" w:hAnsi="Times New Roman"/>
          <w:position w:val="-1"/>
          <w:szCs w:val="22"/>
        </w:rPr>
        <w:t>: Assist the EPIU in refining the baseline indicators to be monitored in greater depth, ensuring that the data collected effectively informs ongoing updates and the development of the RESILAND project.</w:t>
      </w:r>
    </w:p>
    <w:p w14:paraId="57F4EADC"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Geographic Coverage:</w:t>
      </w:r>
      <w:r w:rsidRPr="00F35D60">
        <w:rPr>
          <w:rFonts w:ascii="Times New Roman" w:hAnsi="Times New Roman"/>
          <w:position w:val="-1"/>
          <w:szCs w:val="22"/>
        </w:rPr>
        <w:t xml:space="preserve"> The study will cover both urban and rural areas across Armenia, with a specific focus on the Lori, Ararat, Gegharkunik and Syunik regions. The primary settlements targeted for this study include:</w:t>
      </w:r>
    </w:p>
    <w:p w14:paraId="69E2DEA0"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Lori Region: Spitak (43460 beneficiaries), Vanadzor (76500 beneficiaries), </w:t>
      </w:r>
      <w:proofErr w:type="spellStart"/>
      <w:r w:rsidRPr="00F35D60">
        <w:rPr>
          <w:rFonts w:ascii="Times New Roman" w:hAnsi="Times New Roman"/>
          <w:position w:val="-1"/>
          <w:szCs w:val="22"/>
        </w:rPr>
        <w:t>Stepanavan</w:t>
      </w:r>
      <w:proofErr w:type="spellEnd"/>
      <w:r w:rsidRPr="00F35D60">
        <w:rPr>
          <w:rFonts w:ascii="Times New Roman" w:hAnsi="Times New Roman"/>
          <w:position w:val="-1"/>
          <w:szCs w:val="22"/>
        </w:rPr>
        <w:t xml:space="preserve"> (20527 beneficiaries), </w:t>
      </w:r>
      <w:proofErr w:type="spellStart"/>
      <w:r w:rsidRPr="00F35D60">
        <w:rPr>
          <w:rFonts w:ascii="Times New Roman" w:hAnsi="Times New Roman"/>
          <w:position w:val="-1"/>
          <w:szCs w:val="22"/>
        </w:rPr>
        <w:t>Tashir</w:t>
      </w:r>
      <w:proofErr w:type="spellEnd"/>
      <w:r w:rsidRPr="00F35D60">
        <w:rPr>
          <w:rFonts w:ascii="Times New Roman" w:hAnsi="Times New Roman"/>
          <w:position w:val="-1"/>
          <w:szCs w:val="22"/>
        </w:rPr>
        <w:t xml:space="preserve"> (11731 beneficiaries), </w:t>
      </w:r>
      <w:proofErr w:type="spellStart"/>
      <w:r w:rsidRPr="00F35D60">
        <w:rPr>
          <w:rFonts w:ascii="Times New Roman" w:hAnsi="Times New Roman"/>
          <w:position w:val="-1"/>
          <w:szCs w:val="22"/>
        </w:rPr>
        <w:t>Halavar</w:t>
      </w:r>
      <w:proofErr w:type="spellEnd"/>
      <w:r w:rsidRPr="00F35D60">
        <w:rPr>
          <w:rFonts w:ascii="Times New Roman" w:hAnsi="Times New Roman"/>
          <w:position w:val="-1"/>
          <w:szCs w:val="22"/>
        </w:rPr>
        <w:t xml:space="preserve"> (111 beneficiaries), </w:t>
      </w:r>
      <w:proofErr w:type="spellStart"/>
      <w:r w:rsidRPr="00F35D60">
        <w:rPr>
          <w:rFonts w:ascii="Times New Roman" w:hAnsi="Times New Roman"/>
          <w:position w:val="-1"/>
          <w:szCs w:val="22"/>
        </w:rPr>
        <w:t>Shahumyan</w:t>
      </w:r>
      <w:proofErr w:type="spellEnd"/>
      <w:r w:rsidRPr="00F35D60">
        <w:rPr>
          <w:rFonts w:ascii="Times New Roman" w:hAnsi="Times New Roman"/>
          <w:position w:val="-1"/>
          <w:szCs w:val="22"/>
        </w:rPr>
        <w:t xml:space="preserve"> (2508 beneficiaries), </w:t>
      </w:r>
      <w:proofErr w:type="spellStart"/>
      <w:r w:rsidRPr="00F35D60">
        <w:rPr>
          <w:rFonts w:ascii="Times New Roman" w:hAnsi="Times New Roman"/>
          <w:position w:val="-1"/>
          <w:szCs w:val="22"/>
        </w:rPr>
        <w:t>Gugark</w:t>
      </w:r>
      <w:proofErr w:type="spellEnd"/>
      <w:r w:rsidRPr="00F35D60">
        <w:rPr>
          <w:rFonts w:ascii="Times New Roman" w:hAnsi="Times New Roman"/>
          <w:position w:val="-1"/>
          <w:szCs w:val="22"/>
        </w:rPr>
        <w:t xml:space="preserve"> (6567 beneficiaries), </w:t>
      </w:r>
      <w:proofErr w:type="spellStart"/>
      <w:r w:rsidRPr="00F35D60">
        <w:rPr>
          <w:rFonts w:ascii="Times New Roman" w:hAnsi="Times New Roman"/>
          <w:position w:val="-1"/>
          <w:szCs w:val="22"/>
        </w:rPr>
        <w:t>Vahagni</w:t>
      </w:r>
      <w:proofErr w:type="spellEnd"/>
      <w:r w:rsidRPr="00F35D60">
        <w:rPr>
          <w:rFonts w:ascii="Times New Roman" w:hAnsi="Times New Roman"/>
          <w:position w:val="-1"/>
          <w:szCs w:val="22"/>
        </w:rPr>
        <w:t xml:space="preserve"> (1103 beneficiaries), </w:t>
      </w:r>
      <w:proofErr w:type="spellStart"/>
      <w:r w:rsidRPr="00F35D60">
        <w:rPr>
          <w:rFonts w:ascii="Times New Roman" w:hAnsi="Times New Roman"/>
          <w:position w:val="-1"/>
          <w:szCs w:val="22"/>
        </w:rPr>
        <w:t>Vahagnadzor</w:t>
      </w:r>
      <w:proofErr w:type="spellEnd"/>
      <w:r w:rsidRPr="00F35D60">
        <w:rPr>
          <w:rFonts w:ascii="Times New Roman" w:hAnsi="Times New Roman"/>
          <w:position w:val="-1"/>
          <w:szCs w:val="22"/>
        </w:rPr>
        <w:t xml:space="preserve"> (323 beneficiaries), </w:t>
      </w:r>
      <w:proofErr w:type="spellStart"/>
      <w:r w:rsidRPr="00F35D60">
        <w:rPr>
          <w:rFonts w:ascii="Times New Roman" w:hAnsi="Times New Roman"/>
          <w:position w:val="-1"/>
          <w:szCs w:val="22"/>
        </w:rPr>
        <w:t>Yeghegnut</w:t>
      </w:r>
      <w:proofErr w:type="spellEnd"/>
      <w:r w:rsidRPr="00F35D60">
        <w:rPr>
          <w:rFonts w:ascii="Times New Roman" w:hAnsi="Times New Roman"/>
          <w:position w:val="-1"/>
          <w:szCs w:val="22"/>
        </w:rPr>
        <w:t xml:space="preserve"> (951 beneficiaries), Chkalov(144), </w:t>
      </w:r>
      <w:proofErr w:type="spellStart"/>
      <w:r w:rsidRPr="00F35D60">
        <w:rPr>
          <w:rFonts w:ascii="Times New Roman" w:hAnsi="Times New Roman"/>
          <w:position w:val="-1"/>
          <w:szCs w:val="22"/>
        </w:rPr>
        <w:t>Fioletovo</w:t>
      </w:r>
      <w:proofErr w:type="spellEnd"/>
      <w:r w:rsidRPr="00F35D60">
        <w:rPr>
          <w:rFonts w:ascii="Times New Roman" w:hAnsi="Times New Roman"/>
          <w:position w:val="-1"/>
          <w:szCs w:val="22"/>
        </w:rPr>
        <w:t xml:space="preserve"> (1512 beneficiaries), </w:t>
      </w:r>
      <w:proofErr w:type="spellStart"/>
      <w:r w:rsidRPr="00F35D60">
        <w:rPr>
          <w:rFonts w:ascii="Times New Roman" w:hAnsi="Times New Roman"/>
          <w:position w:val="-1"/>
          <w:szCs w:val="22"/>
        </w:rPr>
        <w:t>Margahovit</w:t>
      </w:r>
      <w:proofErr w:type="spellEnd"/>
      <w:r w:rsidRPr="00F35D60">
        <w:rPr>
          <w:rFonts w:ascii="Times New Roman" w:hAnsi="Times New Roman"/>
          <w:position w:val="-1"/>
          <w:szCs w:val="22"/>
        </w:rPr>
        <w:t xml:space="preserve"> (3449 beneficiaries), </w:t>
      </w:r>
      <w:proofErr w:type="spellStart"/>
      <w:r w:rsidRPr="00F35D60">
        <w:rPr>
          <w:rFonts w:ascii="Times New Roman" w:hAnsi="Times New Roman"/>
          <w:position w:val="-1"/>
          <w:szCs w:val="22"/>
        </w:rPr>
        <w:t>Lermontovo</w:t>
      </w:r>
      <w:proofErr w:type="spellEnd"/>
      <w:r w:rsidRPr="00F35D60">
        <w:rPr>
          <w:rFonts w:ascii="Times New Roman" w:hAnsi="Times New Roman"/>
          <w:position w:val="-1"/>
          <w:szCs w:val="22"/>
        </w:rPr>
        <w:t xml:space="preserve"> (1099 beneficiaries), </w:t>
      </w:r>
      <w:proofErr w:type="spellStart"/>
      <w:r w:rsidRPr="00F35D60">
        <w:rPr>
          <w:rFonts w:ascii="Times New Roman" w:hAnsi="Times New Roman"/>
          <w:position w:val="-1"/>
          <w:szCs w:val="22"/>
        </w:rPr>
        <w:t>Lernapat</w:t>
      </w:r>
      <w:proofErr w:type="spellEnd"/>
      <w:r w:rsidRPr="00F35D60">
        <w:rPr>
          <w:rFonts w:ascii="Times New Roman" w:hAnsi="Times New Roman"/>
          <w:position w:val="-1"/>
          <w:szCs w:val="22"/>
        </w:rPr>
        <w:t xml:space="preserve"> (1966 beneficiaries), </w:t>
      </w:r>
      <w:proofErr w:type="spellStart"/>
      <w:r w:rsidRPr="00F35D60">
        <w:rPr>
          <w:rFonts w:ascii="Times New Roman" w:hAnsi="Times New Roman"/>
          <w:position w:val="-1"/>
          <w:szCs w:val="22"/>
        </w:rPr>
        <w:t>Gargar</w:t>
      </w:r>
      <w:proofErr w:type="spellEnd"/>
      <w:r w:rsidRPr="00F35D60">
        <w:rPr>
          <w:rFonts w:ascii="Times New Roman" w:hAnsi="Times New Roman"/>
          <w:position w:val="-1"/>
          <w:szCs w:val="22"/>
        </w:rPr>
        <w:t xml:space="preserve"> (1349 beneficiaries), Push kino(249 beneficiaries), </w:t>
      </w:r>
      <w:proofErr w:type="spellStart"/>
      <w:r w:rsidRPr="00F35D60">
        <w:rPr>
          <w:rFonts w:ascii="Times New Roman" w:hAnsi="Times New Roman"/>
          <w:position w:val="-1"/>
          <w:szCs w:val="22"/>
        </w:rPr>
        <w:t>Medovka</w:t>
      </w:r>
      <w:proofErr w:type="spellEnd"/>
      <w:r w:rsidRPr="00F35D60">
        <w:rPr>
          <w:rFonts w:ascii="Times New Roman" w:hAnsi="Times New Roman"/>
          <w:position w:val="-1"/>
          <w:szCs w:val="22"/>
        </w:rPr>
        <w:t xml:space="preserve"> (396 beneficiaries), </w:t>
      </w:r>
      <w:proofErr w:type="spellStart"/>
      <w:r w:rsidRPr="00F35D60">
        <w:rPr>
          <w:rFonts w:ascii="Times New Roman" w:hAnsi="Times New Roman"/>
          <w:position w:val="-1"/>
          <w:szCs w:val="22"/>
        </w:rPr>
        <w:t>Kruglaya</w:t>
      </w:r>
      <w:proofErr w:type="spellEnd"/>
      <w:r w:rsidRPr="00F35D60">
        <w:rPr>
          <w:rFonts w:ascii="Times New Roman" w:hAnsi="Times New Roman"/>
          <w:position w:val="-1"/>
          <w:szCs w:val="22"/>
        </w:rPr>
        <w:t xml:space="preserve"> </w:t>
      </w:r>
      <w:proofErr w:type="spellStart"/>
      <w:r w:rsidRPr="00F35D60">
        <w:rPr>
          <w:rFonts w:ascii="Times New Roman" w:hAnsi="Times New Roman"/>
          <w:position w:val="-1"/>
          <w:szCs w:val="22"/>
        </w:rPr>
        <w:t>Shishka</w:t>
      </w:r>
      <w:proofErr w:type="spellEnd"/>
      <w:r w:rsidRPr="00F35D60">
        <w:rPr>
          <w:rFonts w:ascii="Times New Roman" w:hAnsi="Times New Roman"/>
          <w:position w:val="-1"/>
          <w:szCs w:val="22"/>
        </w:rPr>
        <w:t xml:space="preserve"> (117 beneficiaries), </w:t>
      </w:r>
      <w:proofErr w:type="spellStart"/>
      <w:r w:rsidRPr="00F35D60">
        <w:rPr>
          <w:rFonts w:ascii="Times New Roman" w:hAnsi="Times New Roman"/>
          <w:position w:val="-1"/>
          <w:szCs w:val="22"/>
        </w:rPr>
        <w:t>Saratovka</w:t>
      </w:r>
      <w:proofErr w:type="spellEnd"/>
      <w:r w:rsidRPr="00F35D60">
        <w:rPr>
          <w:rFonts w:ascii="Times New Roman" w:hAnsi="Times New Roman"/>
          <w:position w:val="-1"/>
          <w:szCs w:val="22"/>
        </w:rPr>
        <w:t xml:space="preserve"> (414 beneficiaries), </w:t>
      </w:r>
      <w:proofErr w:type="spellStart"/>
      <w:r w:rsidRPr="00F35D60">
        <w:rPr>
          <w:rFonts w:ascii="Times New Roman" w:hAnsi="Times New Roman"/>
          <w:position w:val="-1"/>
          <w:szCs w:val="22"/>
        </w:rPr>
        <w:t>Urasar</w:t>
      </w:r>
      <w:proofErr w:type="spellEnd"/>
      <w:r w:rsidRPr="00F35D60">
        <w:rPr>
          <w:rFonts w:ascii="Times New Roman" w:hAnsi="Times New Roman"/>
          <w:position w:val="-1"/>
          <w:szCs w:val="22"/>
        </w:rPr>
        <w:t xml:space="preserve"> (399 beneficiaries).</w:t>
      </w:r>
    </w:p>
    <w:p w14:paraId="3F837EC3"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Syunik Region: Kapan (44362 beneficiaries), Vanek (59 beneficiaries), </w:t>
      </w:r>
      <w:proofErr w:type="spellStart"/>
      <w:r w:rsidRPr="00F35D60">
        <w:rPr>
          <w:rFonts w:ascii="Times New Roman" w:hAnsi="Times New Roman"/>
          <w:position w:val="-1"/>
          <w:szCs w:val="22"/>
        </w:rPr>
        <w:t>Dzorastan</w:t>
      </w:r>
      <w:proofErr w:type="spellEnd"/>
      <w:r w:rsidRPr="00F35D60">
        <w:rPr>
          <w:rFonts w:ascii="Times New Roman" w:hAnsi="Times New Roman"/>
          <w:position w:val="-1"/>
          <w:szCs w:val="22"/>
        </w:rPr>
        <w:t xml:space="preserve"> (73 beneficiaries), </w:t>
      </w:r>
      <w:proofErr w:type="spellStart"/>
      <w:r w:rsidRPr="00F35D60">
        <w:rPr>
          <w:rFonts w:ascii="Times New Roman" w:hAnsi="Times New Roman"/>
          <w:position w:val="-1"/>
          <w:szCs w:val="22"/>
        </w:rPr>
        <w:t>Antarashat</w:t>
      </w:r>
      <w:proofErr w:type="spellEnd"/>
      <w:r w:rsidRPr="00F35D60">
        <w:rPr>
          <w:rFonts w:ascii="Times New Roman" w:hAnsi="Times New Roman"/>
          <w:position w:val="-1"/>
          <w:szCs w:val="22"/>
        </w:rPr>
        <w:t xml:space="preserve"> (114 beneficiaries), </w:t>
      </w:r>
      <w:proofErr w:type="spellStart"/>
      <w:r w:rsidRPr="00F35D60">
        <w:rPr>
          <w:rFonts w:ascii="Times New Roman" w:hAnsi="Times New Roman"/>
          <w:position w:val="-1"/>
          <w:szCs w:val="22"/>
        </w:rPr>
        <w:t>Arachadzor</w:t>
      </w:r>
      <w:proofErr w:type="spellEnd"/>
      <w:r w:rsidRPr="00F35D60">
        <w:rPr>
          <w:rFonts w:ascii="Times New Roman" w:hAnsi="Times New Roman"/>
          <w:position w:val="-1"/>
          <w:szCs w:val="22"/>
        </w:rPr>
        <w:t xml:space="preserve"> (156 beneficiaries), Verin </w:t>
      </w:r>
      <w:proofErr w:type="spellStart"/>
      <w:r w:rsidRPr="00F35D60">
        <w:rPr>
          <w:rFonts w:ascii="Times New Roman" w:hAnsi="Times New Roman"/>
          <w:position w:val="-1"/>
          <w:szCs w:val="22"/>
        </w:rPr>
        <w:t>Khotanan</w:t>
      </w:r>
      <w:proofErr w:type="spellEnd"/>
      <w:r w:rsidRPr="00F35D60">
        <w:rPr>
          <w:rFonts w:ascii="Times New Roman" w:hAnsi="Times New Roman"/>
          <w:position w:val="-1"/>
          <w:szCs w:val="22"/>
        </w:rPr>
        <w:t xml:space="preserve"> (205 beneficiaries), </w:t>
      </w:r>
      <w:proofErr w:type="spellStart"/>
      <w:r w:rsidRPr="00F35D60">
        <w:rPr>
          <w:rFonts w:ascii="Times New Roman" w:hAnsi="Times New Roman"/>
          <w:position w:val="-1"/>
          <w:szCs w:val="22"/>
        </w:rPr>
        <w:t>Yegheg</w:t>
      </w:r>
      <w:proofErr w:type="spellEnd"/>
      <w:r w:rsidRPr="00F35D60">
        <w:rPr>
          <w:rFonts w:ascii="Times New Roman" w:hAnsi="Times New Roman"/>
          <w:position w:val="-1"/>
          <w:szCs w:val="22"/>
        </w:rPr>
        <w:t xml:space="preserve"> (102 beneficiaries), </w:t>
      </w:r>
      <w:proofErr w:type="spellStart"/>
      <w:r w:rsidRPr="00F35D60">
        <w:rPr>
          <w:rFonts w:ascii="Times New Roman" w:hAnsi="Times New Roman"/>
          <w:position w:val="-1"/>
          <w:szCs w:val="22"/>
        </w:rPr>
        <w:t>Shrvenants</w:t>
      </w:r>
      <w:proofErr w:type="spellEnd"/>
      <w:r w:rsidRPr="00F35D60">
        <w:rPr>
          <w:rFonts w:ascii="Times New Roman" w:hAnsi="Times New Roman"/>
          <w:position w:val="-1"/>
          <w:szCs w:val="22"/>
        </w:rPr>
        <w:t xml:space="preserve"> (69 beneficiaries), and </w:t>
      </w:r>
      <w:proofErr w:type="spellStart"/>
      <w:r w:rsidRPr="00F35D60">
        <w:rPr>
          <w:rFonts w:ascii="Times New Roman" w:hAnsi="Times New Roman"/>
          <w:position w:val="-1"/>
          <w:szCs w:val="22"/>
        </w:rPr>
        <w:t>Okhtar</w:t>
      </w:r>
      <w:proofErr w:type="spellEnd"/>
      <w:r w:rsidRPr="00F35D60">
        <w:rPr>
          <w:rFonts w:ascii="Times New Roman" w:hAnsi="Times New Roman"/>
          <w:position w:val="-1"/>
          <w:szCs w:val="22"/>
        </w:rPr>
        <w:t xml:space="preserve"> (94 beneficiaries).</w:t>
      </w:r>
    </w:p>
    <w:p w14:paraId="32A2C220" w14:textId="77777777" w:rsidR="00F35D60" w:rsidRPr="00F35D60" w:rsidRDefault="00F35D60" w:rsidP="00F35D60">
      <w:pPr>
        <w:numPr>
          <w:ilvl w:val="0"/>
          <w:numId w:val="9"/>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Gegharkunik Region: </w:t>
      </w:r>
      <w:proofErr w:type="spellStart"/>
      <w:r w:rsidRPr="00F35D60">
        <w:rPr>
          <w:rFonts w:ascii="Times New Roman" w:hAnsi="Times New Roman"/>
          <w:position w:val="-1"/>
          <w:szCs w:val="22"/>
        </w:rPr>
        <w:t>Vardenis</w:t>
      </w:r>
      <w:proofErr w:type="spellEnd"/>
      <w:r w:rsidRPr="00F35D60">
        <w:rPr>
          <w:rFonts w:ascii="Times New Roman" w:hAnsi="Times New Roman"/>
          <w:position w:val="-1"/>
          <w:szCs w:val="22"/>
        </w:rPr>
        <w:t xml:space="preserve"> (13917 beneficiaries).</w:t>
      </w:r>
    </w:p>
    <w:p w14:paraId="28FE23D0" w14:textId="77777777" w:rsidR="00F35D60" w:rsidRPr="00F35D60" w:rsidRDefault="00F35D60" w:rsidP="00F35D60">
      <w:pPr>
        <w:numPr>
          <w:ilvl w:val="0"/>
          <w:numId w:val="9"/>
        </w:numPr>
        <w:pBdr>
          <w:top w:val="nil"/>
          <w:left w:val="nil"/>
          <w:bottom w:val="nil"/>
          <w:right w:val="nil"/>
          <w:between w:val="nil"/>
        </w:pBdr>
        <w:suppressAutoHyphens/>
        <w:spacing w:after="24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Ararat Region: </w:t>
      </w:r>
      <w:proofErr w:type="spellStart"/>
      <w:r w:rsidRPr="00F35D60">
        <w:rPr>
          <w:rFonts w:ascii="Times New Roman" w:hAnsi="Times New Roman"/>
          <w:position w:val="-1"/>
          <w:szCs w:val="22"/>
        </w:rPr>
        <w:t>Poqr</w:t>
      </w:r>
      <w:proofErr w:type="spellEnd"/>
      <w:r w:rsidRPr="00F35D60">
        <w:rPr>
          <w:rFonts w:ascii="Times New Roman" w:hAnsi="Times New Roman"/>
          <w:position w:val="-1"/>
          <w:szCs w:val="22"/>
        </w:rPr>
        <w:t xml:space="preserve"> Vedi (3389 beneficiaries), </w:t>
      </w:r>
      <w:proofErr w:type="spellStart"/>
      <w:r w:rsidRPr="00F35D60">
        <w:rPr>
          <w:rFonts w:ascii="Times New Roman" w:hAnsi="Times New Roman"/>
          <w:position w:val="-1"/>
          <w:szCs w:val="22"/>
        </w:rPr>
        <w:t>Lusarat</w:t>
      </w:r>
      <w:proofErr w:type="spellEnd"/>
      <w:r w:rsidRPr="00F35D60">
        <w:rPr>
          <w:rFonts w:ascii="Times New Roman" w:hAnsi="Times New Roman"/>
          <w:position w:val="-1"/>
          <w:szCs w:val="22"/>
        </w:rPr>
        <w:t xml:space="preserve"> (2686 beneficiaries), </w:t>
      </w:r>
      <w:proofErr w:type="spellStart"/>
      <w:r w:rsidRPr="00F35D60">
        <w:rPr>
          <w:rFonts w:ascii="Times New Roman" w:hAnsi="Times New Roman"/>
          <w:position w:val="-1"/>
          <w:szCs w:val="22"/>
        </w:rPr>
        <w:t>Surenavan</w:t>
      </w:r>
      <w:proofErr w:type="spellEnd"/>
      <w:r w:rsidRPr="00F35D60">
        <w:rPr>
          <w:rFonts w:ascii="Times New Roman" w:hAnsi="Times New Roman"/>
          <w:position w:val="-1"/>
          <w:szCs w:val="22"/>
        </w:rPr>
        <w:t xml:space="preserve"> (2700 beneficiaries), </w:t>
      </w:r>
      <w:proofErr w:type="spellStart"/>
      <w:r w:rsidRPr="00F35D60">
        <w:rPr>
          <w:rFonts w:ascii="Times New Roman" w:hAnsi="Times New Roman"/>
          <w:position w:val="-1"/>
          <w:szCs w:val="22"/>
        </w:rPr>
        <w:t>Armash</w:t>
      </w:r>
      <w:proofErr w:type="spellEnd"/>
      <w:r w:rsidRPr="00F35D60">
        <w:rPr>
          <w:rFonts w:ascii="Times New Roman" w:hAnsi="Times New Roman"/>
          <w:position w:val="-1"/>
          <w:szCs w:val="22"/>
        </w:rPr>
        <w:t xml:space="preserve"> (2673 beneficiaries).      </w:t>
      </w:r>
    </w:p>
    <w:p w14:paraId="38B0A267"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Target Population:</w:t>
      </w:r>
      <w:r w:rsidRPr="00F35D60">
        <w:rPr>
          <w:rFonts w:ascii="Times New Roman" w:hAnsi="Times New Roman"/>
          <w:position w:val="-1"/>
          <w:szCs w:val="22"/>
        </w:rPr>
        <w:t xml:space="preserve"> The target population is the entire population of the communities included in the program (see population above). </w:t>
      </w:r>
    </w:p>
    <w:p w14:paraId="6B5319F7"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eastAsia="CG Times" w:cs="CG Times"/>
          <w:b/>
          <w:bCs/>
          <w:position w:val="-1"/>
          <w:szCs w:val="22"/>
        </w:rPr>
      </w:pPr>
      <w:r w:rsidRPr="00F35D60">
        <w:rPr>
          <w:rFonts w:ascii="Times New Roman" w:eastAsia="CG Times" w:hAnsi="Times New Roman"/>
          <w:b/>
          <w:bCs/>
          <w:position w:val="-1"/>
          <w:szCs w:val="22"/>
        </w:rPr>
        <w:t xml:space="preserve">     </w:t>
      </w:r>
      <w:r w:rsidRPr="00F35D60">
        <w:rPr>
          <w:rFonts w:eastAsia="CG Times" w:cs="CG Times"/>
          <w:b/>
          <w:bCs/>
          <w:position w:val="-1"/>
          <w:szCs w:val="22"/>
        </w:rPr>
        <w:t>Scope of services</w:t>
      </w:r>
    </w:p>
    <w:p w14:paraId="6E17FCAF" w14:textId="77777777" w:rsidR="00F35D60" w:rsidRPr="00F35D60" w:rsidRDefault="00F35D60" w:rsidP="00F35D60">
      <w:pPr>
        <w:numPr>
          <w:ilvl w:val="0"/>
          <w:numId w:val="2"/>
        </w:numPr>
        <w:pBdr>
          <w:top w:val="nil"/>
          <w:left w:val="nil"/>
          <w:bottom w:val="nil"/>
          <w:right w:val="nil"/>
          <w:between w:val="nil"/>
        </w:pBdr>
        <w:suppressAutoHyphens/>
        <w:spacing w:after="20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Develop the methodology and sampling strategy, incorporating (but is not limited to) the following elements:</w:t>
      </w:r>
    </w:p>
    <w:p w14:paraId="2945AB67"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roofErr w:type="spellStart"/>
      <w:r w:rsidRPr="00F35D60">
        <w:rPr>
          <w:rFonts w:ascii="Times New Roman" w:hAnsi="Times New Roman"/>
          <w:b/>
          <w:position w:val="-1"/>
          <w:szCs w:val="22"/>
        </w:rPr>
        <w:t>i</w:t>
      </w:r>
      <w:proofErr w:type="spellEnd"/>
      <w:r w:rsidRPr="00F35D60">
        <w:rPr>
          <w:rFonts w:ascii="Times New Roman" w:hAnsi="Times New Roman"/>
          <w:b/>
          <w:position w:val="-1"/>
          <w:szCs w:val="22"/>
        </w:rPr>
        <w:t>.</w:t>
      </w:r>
      <w:r w:rsidRPr="00F35D60">
        <w:rPr>
          <w:rFonts w:ascii="Times New Roman" w:hAnsi="Times New Roman"/>
          <w:b/>
          <w:position w:val="-1"/>
          <w:szCs w:val="22"/>
        </w:rPr>
        <w:tab/>
        <w:t>Operationalization of key indicators (specify how each indicator can be practically measured):</w:t>
      </w:r>
      <w:r w:rsidRPr="00F35D60">
        <w:rPr>
          <w:rFonts w:ascii="Times New Roman" w:eastAsia="CG Times" w:hAnsi="Times New Roman"/>
          <w:position w:val="-1"/>
          <w:szCs w:val="22"/>
        </w:rPr>
        <w:t xml:space="preserve"> </w:t>
      </w:r>
    </w:p>
    <w:p w14:paraId="70CD628F" w14:textId="77777777" w:rsidR="00F35D60" w:rsidRPr="00F35D60" w:rsidRDefault="00F35D60" w:rsidP="00F35D60">
      <w:pPr>
        <w:numPr>
          <w:ilvl w:val="0"/>
          <w:numId w:val="1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PDO indicator:</w:t>
      </w:r>
    </w:p>
    <w:p w14:paraId="124B077B"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People benefiting from sustainable economic activities in targeted landscapes (sex disaggregated) (Number) </w:t>
      </w:r>
    </w:p>
    <w:p w14:paraId="636AB327" w14:textId="77777777" w:rsidR="00F35D60" w:rsidRPr="00F35D60" w:rsidRDefault="00F35D60" w:rsidP="00F35D60">
      <w:pPr>
        <w:numPr>
          <w:ilvl w:val="0"/>
          <w:numId w:val="1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Intermediary indicators which should be measured:</w:t>
      </w:r>
    </w:p>
    <w:p w14:paraId="0F67C539"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People benefitting from selected landscape management practices (sex disaggregated) (Number) </w:t>
      </w:r>
    </w:p>
    <w:p w14:paraId="1B05DE52"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Beneficiaries with improved knowledge and skills on integrated landscape management (Number) </w:t>
      </w:r>
    </w:p>
    <w:p w14:paraId="4B2EB59F" w14:textId="77777777" w:rsidR="00F35D60" w:rsidRPr="00F35D60" w:rsidRDefault="00F35D60" w:rsidP="00F35D60">
      <w:pPr>
        <w:numPr>
          <w:ilvl w:val="1"/>
          <w:numId w:val="13"/>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 xml:space="preserve">Percentage of beneficiaries reporting improvement in awareness on wetland management and restoration (Percentage) </w:t>
      </w:r>
    </w:p>
    <w:p w14:paraId="59FA79B0"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Green jobs created as a result of project-supported interventions (sex disaggregated) (Number) </w:t>
      </w:r>
    </w:p>
    <w:p w14:paraId="791B4879"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New businesses developed/established as a result of the project (Number) </w:t>
      </w:r>
    </w:p>
    <w:p w14:paraId="26B84D9C" w14:textId="77777777" w:rsidR="00F35D60" w:rsidRPr="00F35D60" w:rsidRDefault="00F35D60" w:rsidP="00F35D60">
      <w:pPr>
        <w:numPr>
          <w:ilvl w:val="1"/>
          <w:numId w:val="13"/>
        </w:numPr>
        <w:suppressAutoHyphens/>
        <w:spacing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Female-headed new businesses developed/established (Percentage) </w:t>
      </w:r>
    </w:p>
    <w:p w14:paraId="078612B2" w14:textId="77777777" w:rsidR="00F35D60" w:rsidRPr="00F35D60" w:rsidRDefault="00F35D60" w:rsidP="00F35D60">
      <w:pPr>
        <w:numPr>
          <w:ilvl w:val="0"/>
          <w:numId w:val="13"/>
        </w:numPr>
        <w:pBdr>
          <w:top w:val="nil"/>
          <w:left w:val="nil"/>
          <w:bottom w:val="nil"/>
          <w:right w:val="nil"/>
          <w:between w:val="nil"/>
        </w:pBdr>
        <w:suppressAutoHyphens/>
        <w:spacing w:after="12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Gender indicators (Annex 2), the consultant should </w:t>
      </w:r>
      <w:proofErr w:type="spellStart"/>
      <w:r w:rsidRPr="00F35D60">
        <w:rPr>
          <w:rFonts w:ascii="Times New Roman" w:hAnsi="Times New Roman"/>
          <w:position w:val="-1"/>
          <w:szCs w:val="22"/>
        </w:rPr>
        <w:t>analyse</w:t>
      </w:r>
      <w:proofErr w:type="spellEnd"/>
      <w:r w:rsidRPr="00F35D60">
        <w:rPr>
          <w:rFonts w:ascii="Times New Roman" w:hAnsi="Times New Roman"/>
          <w:position w:val="-1"/>
          <w:szCs w:val="22"/>
        </w:rPr>
        <w:t xml:space="preserve"> the proposed and preliminary gender indicators and include relevant ones in the baseline study. </w:t>
      </w:r>
    </w:p>
    <w:p w14:paraId="3D87F2E8"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ii.</w:t>
      </w:r>
      <w:r w:rsidRPr="00F35D60">
        <w:rPr>
          <w:rFonts w:ascii="Times New Roman" w:hAnsi="Times New Roman"/>
          <w:position w:val="-1"/>
          <w:szCs w:val="22"/>
        </w:rPr>
        <w:tab/>
      </w:r>
      <w:r w:rsidRPr="00F35D60">
        <w:rPr>
          <w:rFonts w:ascii="Times New Roman" w:hAnsi="Times New Roman"/>
          <w:b/>
          <w:position w:val="-1"/>
          <w:szCs w:val="22"/>
        </w:rPr>
        <w:t xml:space="preserve">Integration of Desk Study Information: </w:t>
      </w:r>
      <w:r w:rsidRPr="00F35D60">
        <w:rPr>
          <w:rFonts w:ascii="Times New Roman" w:hAnsi="Times New Roman"/>
          <w:position w:val="-1"/>
          <w:szCs w:val="22"/>
        </w:rPr>
        <w:t>Identify and incorporate</w:t>
      </w:r>
      <w:r w:rsidRPr="00F35D60">
        <w:rPr>
          <w:rFonts w:ascii="Times New Roman" w:hAnsi="Times New Roman"/>
          <w:b/>
          <w:position w:val="-1"/>
          <w:szCs w:val="22"/>
        </w:rPr>
        <w:t xml:space="preserve"> </w:t>
      </w:r>
      <w:r w:rsidRPr="00F35D60">
        <w:rPr>
          <w:rFonts w:ascii="Times New Roman" w:hAnsi="Times New Roman"/>
          <w:position w:val="-1"/>
          <w:szCs w:val="22"/>
        </w:rPr>
        <w:t>desk study materials into the assessment, including any existing studies or research from the Project design phase (any studies/research as part of design phase will be provided to the consultant).</w:t>
      </w:r>
    </w:p>
    <w:p w14:paraId="237E899F"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iii.</w:t>
      </w:r>
      <w:r w:rsidRPr="00F35D60">
        <w:rPr>
          <w:rFonts w:ascii="Times New Roman" w:hAnsi="Times New Roman"/>
          <w:position w:val="-1"/>
          <w:szCs w:val="22"/>
        </w:rPr>
        <w:tab/>
      </w:r>
      <w:r w:rsidRPr="00F35D60">
        <w:rPr>
          <w:rFonts w:ascii="Times New Roman" w:hAnsi="Times New Roman"/>
          <w:b/>
          <w:position w:val="-1"/>
          <w:szCs w:val="22"/>
        </w:rPr>
        <w:t>Methodology Description:</w:t>
      </w:r>
      <w:r w:rsidRPr="00F35D60">
        <w:rPr>
          <w:rFonts w:ascii="Times New Roman" w:hAnsi="Times New Roman"/>
          <w:position w:val="-1"/>
          <w:szCs w:val="22"/>
        </w:rPr>
        <w:t xml:space="preserve"> Provide a detailed outline of the qualitative and quantitative methodology for the study, including: sampling size; questionnaire(s) to be applied, data collection methods; quality control plan; data analysis and reporting plan. The proposed methodology should include qualitative methods that would complement the quantitative data, such as focus groups discussions, key informant interviews, etc. </w:t>
      </w:r>
    </w:p>
    <w:p w14:paraId="48725C59"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iv.</w:t>
      </w:r>
      <w:r w:rsidRPr="00F35D60">
        <w:rPr>
          <w:rFonts w:ascii="Times New Roman" w:hAnsi="Times New Roman"/>
          <w:b/>
          <w:position w:val="-1"/>
          <w:szCs w:val="22"/>
        </w:rPr>
        <w:t xml:space="preserve"> Sampling approach and representativeness:</w:t>
      </w:r>
      <w:r w:rsidRPr="00F35D60">
        <w:rPr>
          <w:rFonts w:ascii="Times New Roman" w:hAnsi="Times New Roman"/>
          <w:position w:val="-1"/>
          <w:szCs w:val="22"/>
        </w:rPr>
        <w:t xml:space="preserve"> The survey should cover target communities in four regions. Representative sample should be calculated for each region with the sample calculation parameters of </w:t>
      </w:r>
      <w:sdt>
        <w:sdtPr>
          <w:rPr>
            <w:rFonts w:ascii="Times New Roman" w:eastAsia="CG Times" w:hAnsi="Times New Roman"/>
            <w:position w:val="-1"/>
            <w:szCs w:val="22"/>
          </w:rPr>
          <w:tag w:val="goog_rdk_0"/>
          <w:id w:val="1189493300"/>
          <w:showingPlcHdr/>
        </w:sdtPr>
        <w:sdtContent>
          <w:r w:rsidRPr="00F35D60">
            <w:rPr>
              <w:rFonts w:ascii="Times New Roman" w:eastAsia="CG Times" w:hAnsi="Times New Roman"/>
              <w:position w:val="-1"/>
              <w:szCs w:val="22"/>
            </w:rPr>
            <w:t xml:space="preserve">     </w:t>
          </w:r>
        </w:sdtContent>
      </w:sdt>
      <w:sdt>
        <w:sdtPr>
          <w:rPr>
            <w:rFonts w:ascii="Times New Roman" w:eastAsia="CG Times" w:hAnsi="Times New Roman"/>
            <w:position w:val="-1"/>
            <w:szCs w:val="22"/>
          </w:rPr>
          <w:tag w:val="goog_rdk_1"/>
          <w:id w:val="898176858"/>
        </w:sdtPr>
        <w:sdtContent>
          <w:r w:rsidRPr="00F35D60">
            <w:rPr>
              <w:rFonts w:ascii="Times New Roman" w:hAnsi="Times New Roman"/>
              <w:position w:val="-1"/>
              <w:szCs w:val="22"/>
            </w:rPr>
            <w:t>99</w:t>
          </w:r>
        </w:sdtContent>
      </w:sdt>
      <w:r w:rsidRPr="00F35D60">
        <w:rPr>
          <w:rFonts w:ascii="Times New Roman" w:hAnsi="Times New Roman"/>
          <w:position w:val="-1"/>
          <w:szCs w:val="22"/>
        </w:rPr>
        <w:t>% significance level, ±</w:t>
      </w:r>
      <w:sdt>
        <w:sdtPr>
          <w:rPr>
            <w:rFonts w:ascii="Times New Roman" w:eastAsia="CG Times" w:hAnsi="Times New Roman"/>
            <w:position w:val="-1"/>
            <w:szCs w:val="22"/>
          </w:rPr>
          <w:tag w:val="goog_rdk_2"/>
          <w:id w:val="648331206"/>
          <w:showingPlcHdr/>
        </w:sdtPr>
        <w:sdtContent>
          <w:r w:rsidRPr="00F35D60">
            <w:rPr>
              <w:rFonts w:ascii="Times New Roman" w:eastAsia="CG Times" w:hAnsi="Times New Roman"/>
              <w:position w:val="-1"/>
              <w:szCs w:val="22"/>
            </w:rPr>
            <w:t xml:space="preserve">     </w:t>
          </w:r>
        </w:sdtContent>
      </w:sdt>
      <w:sdt>
        <w:sdtPr>
          <w:rPr>
            <w:rFonts w:ascii="Times New Roman" w:eastAsia="CG Times" w:hAnsi="Times New Roman"/>
            <w:position w:val="-1"/>
            <w:szCs w:val="22"/>
          </w:rPr>
          <w:tag w:val="goog_rdk_3"/>
          <w:id w:val="1860693876"/>
        </w:sdtPr>
        <w:sdtContent>
          <w:r w:rsidRPr="00F35D60">
            <w:rPr>
              <w:rFonts w:ascii="Times New Roman" w:hAnsi="Times New Roman"/>
              <w:position w:val="-1"/>
              <w:szCs w:val="22"/>
            </w:rPr>
            <w:t>2</w:t>
          </w:r>
        </w:sdtContent>
      </w:sdt>
      <w:r w:rsidRPr="00F35D60">
        <w:rPr>
          <w:rFonts w:ascii="Times New Roman" w:hAnsi="Times New Roman"/>
          <w:position w:val="-1"/>
          <w:szCs w:val="22"/>
        </w:rPr>
        <w:t>% margin of error.</w:t>
      </w:r>
      <w:sdt>
        <w:sdtPr>
          <w:rPr>
            <w:rFonts w:ascii="Times New Roman" w:eastAsia="CG Times" w:hAnsi="Times New Roman"/>
            <w:position w:val="-1"/>
            <w:szCs w:val="22"/>
          </w:rPr>
          <w:tag w:val="goog_rdk_4"/>
          <w:id w:val="-1789276484"/>
        </w:sdtPr>
        <w:sdtContent>
          <w:r w:rsidRPr="00F35D60">
            <w:rPr>
              <w:rFonts w:ascii="Times New Roman" w:hAnsi="Times New Roman"/>
              <w:position w:val="-1"/>
              <w:szCs w:val="22"/>
            </w:rPr>
            <w:t xml:space="preserve">  The minimum sampling recommended size  is between 4088-5000 considering the above mentioned population size, methodology, PDO indicators, </w:t>
          </w:r>
          <w:proofErr w:type="spellStart"/>
          <w:r w:rsidRPr="00F35D60">
            <w:rPr>
              <w:rFonts w:ascii="Times New Roman" w:hAnsi="Times New Roman"/>
              <w:position w:val="-1"/>
              <w:szCs w:val="22"/>
            </w:rPr>
            <w:t>intermidary</w:t>
          </w:r>
          <w:proofErr w:type="spellEnd"/>
          <w:r w:rsidRPr="00F35D60">
            <w:rPr>
              <w:rFonts w:ascii="Times New Roman" w:hAnsi="Times New Roman"/>
              <w:position w:val="-1"/>
              <w:szCs w:val="22"/>
            </w:rPr>
            <w:t xml:space="preserve"> indicators as well as gender indicators.</w:t>
          </w:r>
        </w:sdtContent>
      </w:sdt>
      <w:r w:rsidRPr="00F35D60">
        <w:rPr>
          <w:rFonts w:ascii="Times New Roman" w:hAnsi="Times New Roman"/>
          <w:position w:val="-1"/>
          <w:szCs w:val="22"/>
        </w:rPr>
        <w:t xml:space="preserve"> Household visits will serve as the primary method for data collection. The consultant is expected to propose the most suitable sampling method based on the </w:t>
      </w:r>
      <w:sdt>
        <w:sdtPr>
          <w:rPr>
            <w:rFonts w:ascii="Times New Roman" w:hAnsi="Times New Roman"/>
            <w:position w:val="-1"/>
            <w:szCs w:val="22"/>
          </w:rPr>
          <w:tag w:val="goog_rdk_5"/>
          <w:id w:val="1734270387"/>
        </w:sdtPr>
        <w:sdtContent>
          <w:r w:rsidRPr="00F35D60">
            <w:rPr>
              <w:rFonts w:ascii="Times New Roman" w:hAnsi="Times New Roman"/>
              <w:position w:val="-1"/>
              <w:szCs w:val="22"/>
            </w:rPr>
            <w:t xml:space="preserve">project </w:t>
          </w:r>
        </w:sdtContent>
      </w:sdt>
      <w:r w:rsidRPr="00F35D60">
        <w:rPr>
          <w:rFonts w:ascii="Times New Roman" w:hAnsi="Times New Roman"/>
          <w:position w:val="-1"/>
          <w:szCs w:val="22"/>
        </w:rPr>
        <w:t>context and population characteristics opting for random sampling methods.</w:t>
      </w:r>
    </w:p>
    <w:p w14:paraId="664D9606"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v. Cooperation with communities and other stakeholders. Before the start of field works, the Organization should establish practical contacts with regional administrations, communities, and other target groups. The purpose of the project and the specifics of the work planned by the Organization should be presented to all interested parties. It is necessary to specify the preliminary list of target groups and individual beneficiaries. The organization shall develop a draft schedule of community studies and to agree it with communities, administrative leaders, and EPIU.</w:t>
      </w:r>
    </w:p>
    <w:p w14:paraId="49816043"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vi. Protocols should be prepared based on the results of the meetings with the interested parties, which should be signed and sealed by the head of the community, the administrative head, the heads of other interested organizations and the Head of the Organization. </w:t>
      </w:r>
    </w:p>
    <w:p w14:paraId="0356BC64"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vii. Copies of the minutes must be submitted with the reports. </w:t>
      </w:r>
    </w:p>
    <w:p w14:paraId="3185F7D5" w14:textId="77777777" w:rsidR="00F35D60" w:rsidRPr="00F35D60" w:rsidRDefault="00F35D60" w:rsidP="00F35D60">
      <w:pPr>
        <w:numPr>
          <w:ilvl w:val="0"/>
          <w:numId w:val="2"/>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 xml:space="preserve">Collect the necessary data to establish socio-economic profiles of the settlements, as following the methodology agreed upon with EPIU </w:t>
      </w:r>
    </w:p>
    <w:p w14:paraId="7B81865C"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330C6B69"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Conduct interview, focus group discussions and survey on socio-economic conditions of communities. The collected data will enable an analysis of communities' understanding and primary expectations regarding sustainable economic activities (including apiculture, agroforestry, and commercialization of traditional use of non-timber forest products (NTFPs)), along with community-based forest and wetland restoration and management. A special attention should be given to the gender indicators outlined in the projects’ initial gender action plan (Annex 2). </w:t>
      </w:r>
    </w:p>
    <w:p w14:paraId="7E817BE0"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Qualitative interviews will primarily involve targeted settlements, local and provincial authorities, NGOs, and other stakeholders.</w:t>
      </w:r>
    </w:p>
    <w:p w14:paraId="487A2D52"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Specific survey strategies must be applied within settlements that are home to ethnic minorities.</w:t>
      </w:r>
    </w:p>
    <w:p w14:paraId="122980D4"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Household profiles and demographic information, </w:t>
      </w:r>
    </w:p>
    <w:p w14:paraId="5D3FF6EB"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Main sources of livelihood and income generation activities,</w:t>
      </w:r>
    </w:p>
    <w:p w14:paraId="79F06E28"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 xml:space="preserve">Natural resource-based livelihoods and income, </w:t>
      </w:r>
    </w:p>
    <w:p w14:paraId="17BEFE1A"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Pressure on forest resources and household energy consumption</w:t>
      </w:r>
    </w:p>
    <w:p w14:paraId="1526F1CE"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Available green businesses, their profiles and development objectives,</w:t>
      </w:r>
    </w:p>
    <w:p w14:paraId="121734D2"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Main challenges and opportunities for integrated landscape management, sustainable economic activities (including beekeeping, agroforestry, and commercialization of traditional use of NTFPs), ecotourism </w:t>
      </w:r>
    </w:p>
    <w:p w14:paraId="1F520C9F" w14:textId="77777777" w:rsidR="00F35D60" w:rsidRPr="00F35D60" w:rsidRDefault="00F35D60" w:rsidP="00F35D60">
      <w:pPr>
        <w:numPr>
          <w:ilvl w:val="0"/>
          <w:numId w:val="3"/>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Gender roles in landscape restoration and management and sustainable economic activities.</w:t>
      </w:r>
    </w:p>
    <w:p w14:paraId="29BAE94F" w14:textId="77777777" w:rsidR="00F35D60" w:rsidRPr="00F35D60" w:rsidRDefault="00F35D60" w:rsidP="00F35D60">
      <w:pPr>
        <w:pBdr>
          <w:top w:val="nil"/>
          <w:left w:val="nil"/>
          <w:bottom w:val="nil"/>
          <w:right w:val="nil"/>
          <w:between w:val="nil"/>
        </w:pBdr>
        <w:suppressAutoHyphens/>
        <w:spacing w:line="1" w:lineRule="atLeast"/>
        <w:jc w:val="both"/>
        <w:textDirection w:val="btLr"/>
        <w:textAlignment w:val="top"/>
        <w:outlineLvl w:val="0"/>
        <w:rPr>
          <w:rFonts w:ascii="Times New Roman" w:hAnsi="Times New Roman"/>
          <w:position w:val="-1"/>
          <w:szCs w:val="22"/>
        </w:rPr>
      </w:pPr>
    </w:p>
    <w:p w14:paraId="0295425C" w14:textId="77777777" w:rsidR="00F35D60" w:rsidRPr="00F35D60" w:rsidRDefault="00F35D60" w:rsidP="00F35D60">
      <w:pPr>
        <w:numPr>
          <w:ilvl w:val="0"/>
          <w:numId w:val="2"/>
        </w:numPr>
        <w:pBdr>
          <w:top w:val="nil"/>
          <w:left w:val="nil"/>
          <w:bottom w:val="nil"/>
          <w:right w:val="nil"/>
          <w:between w:val="nil"/>
        </w:pBdr>
        <w:suppressAutoHyphens/>
        <w:spacing w:after="24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     </w:t>
      </w:r>
      <w:r w:rsidRPr="00F35D60">
        <w:rPr>
          <w:rFonts w:ascii="Times New Roman" w:hAnsi="Times New Roman"/>
          <w:b/>
          <w:position w:val="-1"/>
          <w:szCs w:val="22"/>
        </w:rPr>
        <w:t xml:space="preserve">Compilation of the socio-economic baseline on the RESILAND project </w:t>
      </w:r>
    </w:p>
    <w:p w14:paraId="331F81EA"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In addition to the requirements stated above, the report on the results and their analysis should encompass the following elements:</w:t>
      </w:r>
    </w:p>
    <w:p w14:paraId="5AC7B437" w14:textId="77777777" w:rsidR="00F35D60" w:rsidRPr="00F35D60" w:rsidRDefault="00F35D60" w:rsidP="00F35D60">
      <w:pPr>
        <w:numPr>
          <w:ilvl w:val="0"/>
          <w:numId w:val="5"/>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Study objective and applied methodology,</w:t>
      </w:r>
    </w:p>
    <w:p w14:paraId="3A599A64" w14:textId="77777777" w:rsidR="00F35D60" w:rsidRPr="00F35D60" w:rsidRDefault="00F35D60" w:rsidP="00F35D60">
      <w:pPr>
        <w:numPr>
          <w:ilvl w:val="0"/>
          <w:numId w:val="14"/>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Identification of key issues and constraints in relation to data sampling, </w:t>
      </w:r>
    </w:p>
    <w:p w14:paraId="1A84C433" w14:textId="77777777" w:rsidR="00F35D60" w:rsidRPr="00F35D60" w:rsidRDefault="00F35D60" w:rsidP="00F35D60">
      <w:pPr>
        <w:numPr>
          <w:ilvl w:val="0"/>
          <w:numId w:val="14"/>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Recommendations for required actions for filling any data gaps,</w:t>
      </w:r>
    </w:p>
    <w:p w14:paraId="72679225" w14:textId="77777777" w:rsidR="00F35D60" w:rsidRPr="00F35D60" w:rsidRDefault="00F35D60" w:rsidP="00F35D60">
      <w:pPr>
        <w:numPr>
          <w:ilvl w:val="0"/>
          <w:numId w:val="14"/>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Clear recommendations and conclusions on:</w:t>
      </w:r>
    </w:p>
    <w:p w14:paraId="0A5E896F" w14:textId="77777777" w:rsidR="00F35D60" w:rsidRPr="00F35D60" w:rsidRDefault="00F35D60" w:rsidP="00F35D60">
      <w:pPr>
        <w:numPr>
          <w:ilvl w:val="0"/>
          <w:numId w:val="4"/>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Project interventions related to communities, based on the socio-economic profiles of settlements,</w:t>
      </w:r>
    </w:p>
    <w:p w14:paraId="67CB21B1" w14:textId="77777777" w:rsidR="00F35D60" w:rsidRPr="00F35D60" w:rsidRDefault="00F35D60" w:rsidP="00F35D60">
      <w:pPr>
        <w:numPr>
          <w:ilvl w:val="0"/>
          <w:numId w:val="4"/>
        </w:numPr>
        <w:pBdr>
          <w:top w:val="nil"/>
          <w:left w:val="nil"/>
          <w:bottom w:val="nil"/>
          <w:right w:val="nil"/>
          <w:between w:val="nil"/>
        </w:pBdr>
        <w:suppressAutoHyphens/>
        <w:spacing w:after="24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Project monitoring in relation to baseline indicators.</w:t>
      </w:r>
    </w:p>
    <w:p w14:paraId="76D8703E"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The Consulting Firm is expected to carry out various meetings/workshops related to the progress of the work with the Ministry of Environment (</w:t>
      </w:r>
      <w:proofErr w:type="spellStart"/>
      <w:r w:rsidRPr="00F35D60">
        <w:rPr>
          <w:rFonts w:ascii="Times New Roman" w:hAnsi="Times New Roman"/>
          <w:position w:val="-1"/>
          <w:szCs w:val="22"/>
        </w:rPr>
        <w:t>MoE</w:t>
      </w:r>
      <w:proofErr w:type="spellEnd"/>
      <w:r w:rsidRPr="00F35D60">
        <w:rPr>
          <w:rFonts w:ascii="Times New Roman" w:hAnsi="Times New Roman"/>
          <w:position w:val="-1"/>
          <w:szCs w:val="22"/>
        </w:rPr>
        <w:t xml:space="preserve">) EPIU staff to keep the team informed about methodological challenges. All activities in relation to fulfillment of these </w:t>
      </w:r>
      <w:proofErr w:type="spellStart"/>
      <w:r w:rsidRPr="00F35D60">
        <w:rPr>
          <w:rFonts w:ascii="Times New Roman" w:hAnsi="Times New Roman"/>
          <w:position w:val="-1"/>
          <w:szCs w:val="22"/>
        </w:rPr>
        <w:t>ToRs</w:t>
      </w:r>
      <w:proofErr w:type="spellEnd"/>
      <w:r w:rsidRPr="00F35D60">
        <w:rPr>
          <w:rFonts w:ascii="Times New Roman" w:hAnsi="Times New Roman"/>
          <w:position w:val="-1"/>
          <w:szCs w:val="22"/>
        </w:rPr>
        <w:t xml:space="preserve"> should be discussed in detail with and agreed upon with the EPIU relevant staff.</w:t>
      </w:r>
    </w:p>
    <w:p w14:paraId="6856FEC5" w14:textId="77777777" w:rsidR="00F35D60" w:rsidRPr="00F35D60" w:rsidRDefault="00F35D60" w:rsidP="00F35D60">
      <w:pPr>
        <w:numPr>
          <w:ilvl w:val="0"/>
          <w:numId w:val="2"/>
        </w:numPr>
        <w:suppressAutoHyphens/>
        <w:spacing w:line="1" w:lineRule="atLeast"/>
        <w:ind w:leftChars="-1" w:left="0" w:hangingChars="1" w:hanging="2"/>
        <w:textDirection w:val="btLr"/>
        <w:textAlignment w:val="top"/>
        <w:outlineLvl w:val="0"/>
        <w:rPr>
          <w:rFonts w:eastAsia="CG Times" w:cs="CG Times"/>
          <w:b/>
          <w:bCs/>
          <w:position w:val="-1"/>
          <w:szCs w:val="22"/>
        </w:rPr>
      </w:pPr>
      <w:r w:rsidRPr="00F35D60">
        <w:rPr>
          <w:rFonts w:eastAsia="CG Times" w:cs="CG Times"/>
          <w:b/>
          <w:bCs/>
          <w:position w:val="-1"/>
          <w:sz w:val="20"/>
          <w:szCs w:val="22"/>
        </w:rPr>
        <w:t xml:space="preserve">Training and </w:t>
      </w:r>
      <w:r w:rsidRPr="00F35D60">
        <w:rPr>
          <w:rFonts w:eastAsia="CG Times" w:cs="CG Times"/>
          <w:b/>
          <w:bCs/>
          <w:position w:val="-1"/>
          <w:szCs w:val="22"/>
        </w:rPr>
        <w:t>Capacity Building for Enumerators and Qualitative Researchers</w:t>
      </w:r>
    </w:p>
    <w:p w14:paraId="6C78BC55" w14:textId="77777777" w:rsidR="00F35D60" w:rsidRPr="00F35D60" w:rsidRDefault="00F35D60" w:rsidP="00F35D60">
      <w:pPr>
        <w:numPr>
          <w:ilvl w:val="0"/>
          <w:numId w:val="1"/>
        </w:numPr>
        <w:suppressAutoHyphens/>
        <w:spacing w:before="28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The consulting firm must ensure that field staff are well-prepared for the challenges of conducting surveys in local communities, including those populated with ethnic minorities. During the field preparation phase, the firm should provide training to enumerators and qualitative researchers on ethical data collection, cultural sensitivity, and privacy. At least two training sessions should be held with the enumerators to cover quality interviewing techniques and the use of CAPI technology.</w:t>
      </w:r>
    </w:p>
    <w:p w14:paraId="6EDDF0E0" w14:textId="77777777" w:rsidR="00F35D60" w:rsidRPr="00F35D60" w:rsidRDefault="00F35D60" w:rsidP="00F35D60">
      <w:pPr>
        <w:numPr>
          <w:ilvl w:val="0"/>
          <w:numId w:val="1"/>
        </w:numPr>
        <w:suppressAutoHyphens/>
        <w:spacing w:after="28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Enumerators involved in data collection should demonstrate their ability to conduct quality interviews by pilot testing the survey questionnaire, with each enrolled enumerator completing at least two pilot interviews.</w:t>
      </w:r>
    </w:p>
    <w:p w14:paraId="536EC612" w14:textId="77777777" w:rsidR="00F35D60" w:rsidRPr="00F35D60" w:rsidRDefault="00F35D60" w:rsidP="00F35D60">
      <w:pPr>
        <w:numPr>
          <w:ilvl w:val="0"/>
          <w:numId w:val="2"/>
        </w:numPr>
        <w:suppressAutoHyphens/>
        <w:spacing w:line="1" w:lineRule="atLeast"/>
        <w:ind w:leftChars="-1" w:left="0" w:hangingChars="1" w:hanging="2"/>
        <w:contextualSpacing/>
        <w:textDirection w:val="btLr"/>
        <w:textAlignment w:val="top"/>
        <w:outlineLvl w:val="0"/>
        <w:rPr>
          <w:rFonts w:eastAsia="CG Times" w:cs="CG Times"/>
          <w:b/>
          <w:bCs/>
          <w:position w:val="-1"/>
          <w:szCs w:val="22"/>
        </w:rPr>
      </w:pPr>
      <w:r w:rsidRPr="00F35D60">
        <w:rPr>
          <w:rFonts w:eastAsia="CG Times" w:cs="CG Times"/>
          <w:b/>
          <w:bCs/>
          <w:position w:val="-1"/>
          <w:szCs w:val="22"/>
        </w:rPr>
        <w:t>Quality Control and Fieldwork Reporting</w:t>
      </w:r>
    </w:p>
    <w:p w14:paraId="5BB194C0" w14:textId="77777777" w:rsidR="00F35D60" w:rsidRPr="00F35D60" w:rsidRDefault="00F35D60" w:rsidP="00F35D60">
      <w:pPr>
        <w:numPr>
          <w:ilvl w:val="0"/>
          <w:numId w:val="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During fieldwork the Consultant will submit technical reports every 15 days (twice a month). Fieldwork reporting will include information on fieldwork progress, quality check, issues and difficulties raised during fieldwork, statistics on interviews generated through CAPI (e.g. length of interviews, response rate, etc.) and other related information.</w:t>
      </w:r>
    </w:p>
    <w:p w14:paraId="46A47F63" w14:textId="77777777" w:rsidR="00F35D60" w:rsidRPr="00F35D60" w:rsidRDefault="00F35D60" w:rsidP="00F35D60">
      <w:pPr>
        <w:numPr>
          <w:ilvl w:val="0"/>
          <w:numId w:val="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During this survey, the response rate should be closely monitored and controlled. During the field preparation phase the Consultant firm needs to submit a plan to manage and control response rate as part of quality control mechanisms.</w:t>
      </w:r>
    </w:p>
    <w:p w14:paraId="2FB7D98C" w14:textId="77777777" w:rsidR="00F35D60" w:rsidRPr="00F35D60" w:rsidRDefault="00F35D60" w:rsidP="00F35D60">
      <w:pPr>
        <w:numPr>
          <w:ilvl w:val="0"/>
          <w:numId w:val="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highlight w:val="white"/>
        </w:rPr>
        <w:t>The Consultant needs to e</w:t>
      </w:r>
      <w:r w:rsidRPr="00F35D60">
        <w:rPr>
          <w:rFonts w:ascii="Times New Roman" w:hAnsi="Times New Roman"/>
          <w:position w:val="-1"/>
          <w:szCs w:val="22"/>
        </w:rPr>
        <w:t>nsure the accuracy, reliability, and consistency of the data collected through applying multi-layer quality control mechanisms involving at least the following:</w:t>
      </w:r>
    </w:p>
    <w:p w14:paraId="3B21AEDE" w14:textId="77777777" w:rsidR="00F35D60" w:rsidRPr="00F35D60" w:rsidRDefault="00F35D60" w:rsidP="00F35D60">
      <w:pPr>
        <w:numPr>
          <w:ilvl w:val="0"/>
          <w:numId w:val="7"/>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Regular logical and arithmetic verification of the collected data. Technical and logical analysis of completed questionnaires shall be carried out daily.</w:t>
      </w:r>
    </w:p>
    <w:p w14:paraId="163E60C7" w14:textId="77777777" w:rsidR="00F35D60" w:rsidRPr="00F35D60" w:rsidRDefault="00F35D60" w:rsidP="00F35D60">
      <w:pPr>
        <w:numPr>
          <w:ilvl w:val="0"/>
          <w:numId w:val="7"/>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Back-phone calls to randomly selected 25% of interviewees to check the quality of filled-in questionnaires. </w:t>
      </w:r>
    </w:p>
    <w:p w14:paraId="72137BDF" w14:textId="77777777" w:rsidR="00F35D60" w:rsidRPr="00F35D60" w:rsidRDefault="00F35D60" w:rsidP="00F35D60">
      <w:pPr>
        <w:numPr>
          <w:ilvl w:val="0"/>
          <w:numId w:val="7"/>
        </w:numPr>
        <w:pBdr>
          <w:top w:val="nil"/>
          <w:left w:val="nil"/>
          <w:bottom w:val="nil"/>
          <w:right w:val="nil"/>
          <w:between w:val="nil"/>
        </w:pBdr>
        <w:suppressAutoHyphens/>
        <w:spacing w:after="160"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10% of the interviews for each interviewer shall be conducted in the presence of local field coordinators.</w:t>
      </w:r>
    </w:p>
    <w:p w14:paraId="70840216" w14:textId="77777777" w:rsidR="00F35D60" w:rsidRPr="00F35D60" w:rsidRDefault="00F35D60" w:rsidP="00F35D60">
      <w:pPr>
        <w:suppressAutoHyphens/>
        <w:spacing w:after="160" w:line="1" w:lineRule="atLeast"/>
        <w:ind w:leftChars="-1" w:hangingChars="1" w:hanging="2"/>
        <w:jc w:val="both"/>
        <w:textDirection w:val="btLr"/>
        <w:textAlignment w:val="top"/>
        <w:outlineLvl w:val="0"/>
        <w:rPr>
          <w:rFonts w:ascii="Times New Roman" w:hAnsi="Times New Roman"/>
          <w:position w:val="-1"/>
          <w:szCs w:val="22"/>
        </w:rPr>
      </w:pPr>
    </w:p>
    <w:p w14:paraId="1350EB60" w14:textId="77777777" w:rsidR="00F35D60" w:rsidRPr="00F35D60" w:rsidRDefault="00F35D60" w:rsidP="00F35D60">
      <w:pPr>
        <w:numPr>
          <w:ilvl w:val="0"/>
          <w:numId w:val="2"/>
        </w:numPr>
        <w:pBdr>
          <w:top w:val="nil"/>
          <w:left w:val="nil"/>
          <w:bottom w:val="nil"/>
          <w:right w:val="nil"/>
          <w:between w:val="nil"/>
        </w:pBdr>
        <w:suppressAutoHyphens/>
        <w:spacing w:after="200" w:line="276" w:lineRule="auto"/>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Ethical Principles</w:t>
      </w:r>
    </w:p>
    <w:p w14:paraId="22626C36" w14:textId="77777777" w:rsidR="00F35D60" w:rsidRPr="00F35D60" w:rsidRDefault="00F35D60" w:rsidP="00F35D60">
      <w:pPr>
        <w:numPr>
          <w:ilvl w:val="0"/>
          <w:numId w:val="8"/>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Consulting Firm needs to ensure ethical aspects of the study to ensure the integrity and respect for all participants involved. Prior to data collection, the Consulting firm needs to ensure informed consent from each participant. Confidentiality shall be strictly maintained throughout the study. All collected data shall be anonymized, with personal identifiers removed to protect participants' identities. The anonymized data needs to be stored securely, accessible only to authorized personnel, to further ensure privacy and data protection. </w:t>
      </w:r>
    </w:p>
    <w:p w14:paraId="34DE1F25" w14:textId="77777777" w:rsidR="00F35D60" w:rsidRPr="00F35D60" w:rsidRDefault="00F35D60" w:rsidP="00F35D60">
      <w:pPr>
        <w:numPr>
          <w:ilvl w:val="0"/>
          <w:numId w:val="8"/>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Consulting firm needs to develop ethical guidelines that emphasize respect for cultural sensitivities, privacy, and participants' autonomy that researchers and enumerators need to adhere to. </w:t>
      </w:r>
    </w:p>
    <w:p w14:paraId="485DABE0" w14:textId="77777777" w:rsidR="00F35D60" w:rsidRPr="00F35D60" w:rsidRDefault="00F35D60" w:rsidP="00F35D60">
      <w:pPr>
        <w:numPr>
          <w:ilvl w:val="0"/>
          <w:numId w:val="8"/>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Consulting firm needs to put in place measures to ensure that all individuals, including those living in remote areas, people with disabilities, vulnerable groups and people with language barriers have equal opportunities to participate in the study while safeguarding their well-being throughout their involvement. </w:t>
      </w:r>
    </w:p>
    <w:p w14:paraId="4C979D9F" w14:textId="77777777" w:rsidR="00F35D60" w:rsidRPr="00F35D60" w:rsidRDefault="00F35D60" w:rsidP="00F35D60">
      <w:pPr>
        <w:numPr>
          <w:ilvl w:val="0"/>
          <w:numId w:val="8"/>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Specialists and enumerators involved in the study will sign a code of conduct that outlines their responsibilities and commitments, particularly regarding the protection of respondent confidentiality.</w:t>
      </w:r>
    </w:p>
    <w:p w14:paraId="6F86B028" w14:textId="77777777" w:rsidR="00F35D60" w:rsidRPr="00F35D60" w:rsidRDefault="00F35D60" w:rsidP="00F35D60">
      <w:pPr>
        <w:suppressAutoHyphens/>
        <w:spacing w:after="240" w:line="1" w:lineRule="atLeast"/>
        <w:ind w:leftChars="-1" w:hangingChars="1" w:hanging="2"/>
        <w:jc w:val="both"/>
        <w:textDirection w:val="btLr"/>
        <w:textAlignment w:val="top"/>
        <w:outlineLvl w:val="0"/>
        <w:rPr>
          <w:rFonts w:ascii="Times New Roman" w:hAnsi="Times New Roman"/>
          <w:b/>
          <w:bCs/>
          <w:position w:val="-1"/>
          <w:szCs w:val="22"/>
        </w:rPr>
      </w:pPr>
    </w:p>
    <w:p w14:paraId="1D20CEBE"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hAnsi="Times New Roman"/>
          <w:b/>
          <w:bCs/>
          <w:smallCaps/>
          <w:position w:val="-1"/>
          <w:szCs w:val="22"/>
        </w:rPr>
      </w:pPr>
      <w:r w:rsidRPr="00F35D60">
        <w:rPr>
          <w:rFonts w:ascii="Times New Roman" w:eastAsia="CG Times" w:hAnsi="Times New Roman"/>
          <w:b/>
          <w:bCs/>
          <w:position w:val="-1"/>
          <w:szCs w:val="22"/>
        </w:rPr>
        <w:t>Deliverables</w:t>
      </w:r>
      <w:r w:rsidRPr="00F35D60">
        <w:rPr>
          <w:rFonts w:ascii="Times New Roman" w:hAnsi="Times New Roman"/>
          <w:b/>
          <w:bCs/>
          <w:smallCaps/>
          <w:position w:val="-1"/>
          <w:szCs w:val="22"/>
        </w:rPr>
        <w:t xml:space="preserve"> </w:t>
      </w:r>
    </w:p>
    <w:p w14:paraId="0EA80B32" w14:textId="77777777" w:rsidR="00F35D60" w:rsidRPr="00F35D60" w:rsidRDefault="00F35D60" w:rsidP="00F35D60">
      <w:pPr>
        <w:keepNext/>
        <w:keepLines/>
        <w:spacing w:line="1" w:lineRule="atLeast"/>
        <w:ind w:leftChars="-1" w:hangingChars="1" w:hanging="2"/>
        <w:textDirection w:val="btLr"/>
        <w:textAlignment w:val="top"/>
        <w:outlineLvl w:val="1"/>
        <w:rPr>
          <w:rFonts w:ascii="Times New Roman" w:hAnsi="Times New Roman"/>
          <w:b/>
          <w:position w:val="-1"/>
          <w:szCs w:val="22"/>
        </w:rPr>
      </w:pPr>
      <w:r w:rsidRPr="00F35D60">
        <w:rPr>
          <w:rFonts w:ascii="Times New Roman" w:hAnsi="Times New Roman"/>
          <w:b/>
          <w:position w:val="-1"/>
          <w:szCs w:val="22"/>
        </w:rPr>
        <w:t xml:space="preserve">Inception report </w:t>
      </w:r>
    </w:p>
    <w:p w14:paraId="5FC22B2B"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The Consultant shall produce a clear and concise Inception Report after 3 weeks of commencement of the assignment. The report should set out the methodology of the assessment, including but not limited to sampling strategy, proposed data collection instruments, quality control plan, activity timeline.</w:t>
      </w:r>
    </w:p>
    <w:p w14:paraId="36FEFEB1" w14:textId="77777777" w:rsidR="00F35D60" w:rsidRPr="00F35D60" w:rsidRDefault="00F35D60" w:rsidP="00F35D60">
      <w:pPr>
        <w:keepNext/>
        <w:keepLines/>
        <w:spacing w:line="1" w:lineRule="atLeast"/>
        <w:ind w:leftChars="-1" w:hangingChars="1" w:hanging="2"/>
        <w:textDirection w:val="btLr"/>
        <w:textAlignment w:val="top"/>
        <w:outlineLvl w:val="1"/>
        <w:rPr>
          <w:rFonts w:ascii="Times New Roman" w:hAnsi="Times New Roman"/>
          <w:b/>
          <w:position w:val="-1"/>
          <w:szCs w:val="22"/>
        </w:rPr>
      </w:pPr>
      <w:r w:rsidRPr="00F35D60">
        <w:rPr>
          <w:rFonts w:ascii="Times New Roman" w:hAnsi="Times New Roman"/>
          <w:b/>
          <w:position w:val="-1"/>
          <w:szCs w:val="22"/>
        </w:rPr>
        <w:t>Draft Report</w:t>
      </w:r>
    </w:p>
    <w:p w14:paraId="6F7D9F9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The Consultant shall produce a comprehensive, clear, and concise report that shall include:</w:t>
      </w:r>
    </w:p>
    <w:p w14:paraId="41617000" w14:textId="77777777" w:rsidR="00F35D60" w:rsidRPr="00F35D60" w:rsidRDefault="00F35D60" w:rsidP="00F35D60">
      <w:pPr>
        <w:numPr>
          <w:ilvl w:val="0"/>
          <w:numId w:val="15"/>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activities, tasks, and outputs described herein after concluding the assignment. </w:t>
      </w:r>
    </w:p>
    <w:p w14:paraId="521296BA" w14:textId="77777777" w:rsidR="00F35D60" w:rsidRPr="00F35D60" w:rsidRDefault="00F35D60" w:rsidP="00F35D60">
      <w:pPr>
        <w:numPr>
          <w:ilvl w:val="0"/>
          <w:numId w:val="15"/>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Presentation and analysis of results</w:t>
      </w:r>
    </w:p>
    <w:p w14:paraId="2E2D3889" w14:textId="77777777" w:rsidR="00F35D60" w:rsidRPr="00F35D60" w:rsidRDefault="00F35D60" w:rsidP="00F35D60">
      <w:pPr>
        <w:numPr>
          <w:ilvl w:val="0"/>
          <w:numId w:val="15"/>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Annexes as relevant (including questionnaires and other information that makes a replication feasible).</w:t>
      </w:r>
    </w:p>
    <w:p w14:paraId="17DEA6E1"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53B4C7A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In addition, the material from survey should be presented in a database form in Excel and SPSS format, to enable full access to the raw material. Open-ended answers from the survey as well as focus group discussion raw data will not be stored to ensure alignment with EU GDPR rules on the storing of personal data. </w:t>
      </w:r>
    </w:p>
    <w:p w14:paraId="595D0BB1"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eastAsia="CG Times" w:hAnsi="Times New Roman"/>
          <w:b/>
          <w:bCs/>
          <w:position w:val="-1"/>
          <w:szCs w:val="22"/>
        </w:rPr>
        <w:t>Final</w:t>
      </w:r>
      <w:r w:rsidRPr="00F35D60">
        <w:rPr>
          <w:rFonts w:ascii="Times New Roman" w:hAnsi="Times New Roman"/>
          <w:b/>
          <w:position w:val="-1"/>
          <w:szCs w:val="22"/>
        </w:rPr>
        <w:t xml:space="preserve"> Report</w:t>
      </w:r>
    </w:p>
    <w:p w14:paraId="619668F4" w14:textId="77777777" w:rsidR="00F35D60" w:rsidRPr="00F35D60" w:rsidRDefault="00F35D60" w:rsidP="00F35D60">
      <w:pPr>
        <w:pBdr>
          <w:top w:val="nil"/>
          <w:left w:val="nil"/>
          <w:bottom w:val="nil"/>
          <w:right w:val="nil"/>
          <w:between w:val="nil"/>
        </w:pBd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Final Report will be submitted after taking into account the final comments received on draft final report. </w:t>
      </w:r>
    </w:p>
    <w:p w14:paraId="624548CE" w14:textId="77777777" w:rsid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All the reports should be prepared and submitted to the EPIU in both Armenian and English languages.</w:t>
      </w:r>
    </w:p>
    <w:p w14:paraId="7F94D243" w14:textId="77777777" w:rsidR="00F35D60" w:rsidRPr="00F35D60" w:rsidRDefault="00F35D60" w:rsidP="00F35D60">
      <w:pPr>
        <w:suppressAutoHyphens/>
        <w:spacing w:line="1" w:lineRule="atLeast"/>
        <w:textDirection w:val="btLr"/>
        <w:textAlignment w:val="top"/>
        <w:outlineLvl w:val="0"/>
        <w:rPr>
          <w:rFonts w:ascii="Times New Roman" w:hAnsi="Times New Roman"/>
          <w:position w:val="-1"/>
          <w:szCs w:val="22"/>
        </w:rPr>
      </w:pPr>
    </w:p>
    <w:p w14:paraId="170703D2"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eastAsia="CG Times" w:hAnsi="Times New Roman"/>
          <w:b/>
          <w:bCs/>
          <w:position w:val="-1"/>
          <w:szCs w:val="22"/>
        </w:rPr>
      </w:pPr>
      <w:r w:rsidRPr="00F35D60">
        <w:rPr>
          <w:rFonts w:ascii="Times New Roman" w:eastAsia="CG Times" w:hAnsi="Times New Roman"/>
          <w:b/>
          <w:bCs/>
          <w:position w:val="-1"/>
          <w:szCs w:val="22"/>
        </w:rPr>
        <w:t xml:space="preserve"> Deliverables and Timeline for the Assignment</w:t>
      </w:r>
    </w:p>
    <w:p w14:paraId="032A41D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The study is expected to be completed within about </w:t>
      </w:r>
      <w:r w:rsidRPr="00F35D60">
        <w:rPr>
          <w:rFonts w:ascii="Times New Roman" w:hAnsi="Times New Roman"/>
          <w:position w:val="-1"/>
          <w:szCs w:val="22"/>
          <w:lang w:val="hy-AM"/>
        </w:rPr>
        <w:t>5</w:t>
      </w:r>
      <w:r w:rsidRPr="00F35D60">
        <w:rPr>
          <w:rFonts w:ascii="Times New Roman" w:hAnsi="Times New Roman"/>
          <w:position w:val="-1"/>
          <w:szCs w:val="22"/>
        </w:rPr>
        <w:t>,</w:t>
      </w:r>
      <w:r w:rsidRPr="00F35D60">
        <w:rPr>
          <w:rFonts w:ascii="Times New Roman" w:hAnsi="Times New Roman"/>
          <w:position w:val="-1"/>
          <w:szCs w:val="22"/>
          <w:lang w:val="hy-AM"/>
        </w:rPr>
        <w:t>0</w:t>
      </w:r>
      <w:r w:rsidRPr="00F35D60">
        <w:rPr>
          <w:rFonts w:ascii="Times New Roman" w:hAnsi="Times New Roman"/>
          <w:position w:val="-1"/>
          <w:szCs w:val="22"/>
        </w:rPr>
        <w:t xml:space="preserve"> months from the date of contract signing. The timeline for key deliverables is as follows: </w:t>
      </w:r>
    </w:p>
    <w:p w14:paraId="072DAC6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bl>
      <w:tblPr>
        <w:tblW w:w="9617"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7"/>
        <w:gridCol w:w="2340"/>
      </w:tblGrid>
      <w:tr w:rsidR="00F35D60" w:rsidRPr="00F35D60" w14:paraId="0519B0A6" w14:textId="77777777" w:rsidTr="005E69CA">
        <w:trPr>
          <w:trHeight w:val="20"/>
        </w:trPr>
        <w:tc>
          <w:tcPr>
            <w:tcW w:w="72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3CB613" w14:textId="77777777" w:rsidR="00F35D60" w:rsidRPr="00F35D60" w:rsidRDefault="00F35D60" w:rsidP="00F35D60">
            <w:pPr>
              <w:pBdr>
                <w:top w:val="nil"/>
                <w:left w:val="nil"/>
                <w:bottom w:val="nil"/>
                <w:right w:val="nil"/>
                <w:between w:val="nil"/>
              </w:pBdr>
              <w:tabs>
                <w:tab w:val="left" w:pos="567"/>
              </w:tabs>
              <w:suppressAutoHyphens/>
              <w:spacing w:line="1" w:lineRule="atLeast"/>
              <w:ind w:leftChars="-1" w:hangingChars="1" w:hanging="2"/>
              <w:jc w:val="center"/>
              <w:textDirection w:val="btLr"/>
              <w:textAlignment w:val="top"/>
              <w:outlineLvl w:val="0"/>
              <w:rPr>
                <w:rFonts w:ascii="Times New Roman" w:hAnsi="Times New Roman"/>
                <w:position w:val="-1"/>
                <w:sz w:val="20"/>
              </w:rPr>
            </w:pPr>
            <w:r w:rsidRPr="00F35D60">
              <w:rPr>
                <w:rFonts w:ascii="Times New Roman" w:hAnsi="Times New Roman"/>
                <w:b/>
                <w:position w:val="-1"/>
                <w:sz w:val="20"/>
              </w:rPr>
              <w:t>Deliverables</w:t>
            </w:r>
          </w:p>
        </w:tc>
        <w:tc>
          <w:tcPr>
            <w:tcW w:w="2340" w:type="dxa"/>
            <w:tcBorders>
              <w:top w:val="single" w:sz="4" w:space="0" w:color="000000"/>
              <w:left w:val="single" w:sz="4" w:space="0" w:color="000000"/>
              <w:bottom w:val="single" w:sz="4" w:space="0" w:color="000000"/>
              <w:right w:val="single" w:sz="4" w:space="0" w:color="000000"/>
            </w:tcBorders>
            <w:shd w:val="clear" w:color="auto" w:fill="BFBFBF"/>
          </w:tcPr>
          <w:p w14:paraId="7A21FDFC" w14:textId="77777777" w:rsidR="00F35D60" w:rsidRPr="00F35D60" w:rsidRDefault="00F35D60" w:rsidP="00F35D60">
            <w:pPr>
              <w:pBdr>
                <w:top w:val="nil"/>
                <w:left w:val="nil"/>
                <w:bottom w:val="nil"/>
                <w:right w:val="nil"/>
                <w:between w:val="nil"/>
              </w:pBdr>
              <w:tabs>
                <w:tab w:val="left" w:pos="567"/>
              </w:tabs>
              <w:suppressAutoHyphens/>
              <w:spacing w:line="1" w:lineRule="atLeast"/>
              <w:ind w:leftChars="-1" w:hangingChars="1" w:hanging="2"/>
              <w:jc w:val="center"/>
              <w:textDirection w:val="btLr"/>
              <w:textAlignment w:val="top"/>
              <w:outlineLvl w:val="0"/>
              <w:rPr>
                <w:rFonts w:ascii="Times New Roman" w:hAnsi="Times New Roman"/>
                <w:position w:val="-1"/>
                <w:sz w:val="20"/>
              </w:rPr>
            </w:pPr>
            <w:r w:rsidRPr="00F35D60">
              <w:rPr>
                <w:rFonts w:ascii="Times New Roman" w:hAnsi="Times New Roman"/>
                <w:position w:val="-1"/>
                <w:szCs w:val="22"/>
              </w:rPr>
              <w:t xml:space="preserve">     </w:t>
            </w:r>
            <w:r w:rsidRPr="00F35D60">
              <w:rPr>
                <w:rFonts w:ascii="Times New Roman" w:hAnsi="Times New Roman"/>
                <w:b/>
                <w:position w:val="-1"/>
                <w:sz w:val="20"/>
              </w:rPr>
              <w:t>Timeline</w:t>
            </w:r>
          </w:p>
        </w:tc>
      </w:tr>
      <w:tr w:rsidR="00F35D60" w:rsidRPr="00F35D60" w14:paraId="100E3203" w14:textId="77777777" w:rsidTr="005E69CA">
        <w:trPr>
          <w:trHeight w:val="20"/>
        </w:trPr>
        <w:tc>
          <w:tcPr>
            <w:tcW w:w="7277" w:type="dxa"/>
            <w:tcBorders>
              <w:top w:val="single" w:sz="4" w:space="0" w:color="000000"/>
              <w:left w:val="single" w:sz="4" w:space="0" w:color="000000"/>
              <w:bottom w:val="single" w:sz="4" w:space="0" w:color="000000"/>
              <w:right w:val="single" w:sz="4" w:space="0" w:color="000000"/>
            </w:tcBorders>
            <w:vAlign w:val="center"/>
          </w:tcPr>
          <w:p w14:paraId="459A8CC6"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Delivery of a methodology report (inception report) (including proposed instruments for data collection, sample size, focus areas and agreed methodology for completing the tasks, incl. proposed questionnaires to be used for the baseline, </w:t>
            </w:r>
            <w:r w:rsidRPr="00F35D60">
              <w:rPr>
                <w:rFonts w:ascii="Times New Roman" w:hAnsi="Times New Roman"/>
                <w:position w:val="-1"/>
                <w:szCs w:val="22"/>
              </w:rPr>
              <w:lastRenderedPageBreak/>
              <w:t>as well as the agreed schedule for the implementation of the work, minutes of meetings organized in the settlements and preliminary lists of beneficiaries)</w:t>
            </w:r>
          </w:p>
        </w:tc>
        <w:tc>
          <w:tcPr>
            <w:tcW w:w="2340" w:type="dxa"/>
            <w:tcBorders>
              <w:top w:val="single" w:sz="4" w:space="0" w:color="000000"/>
              <w:left w:val="single" w:sz="4" w:space="0" w:color="000000"/>
              <w:bottom w:val="single" w:sz="4" w:space="0" w:color="000000"/>
              <w:right w:val="single" w:sz="4" w:space="0" w:color="000000"/>
            </w:tcBorders>
          </w:tcPr>
          <w:p w14:paraId="551751CF"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rPr>
            </w:pPr>
            <w:r w:rsidRPr="00F35D60">
              <w:rPr>
                <w:rFonts w:ascii="Times New Roman" w:hAnsi="Times New Roman"/>
                <w:position w:val="-1"/>
                <w:szCs w:val="22"/>
                <w:lang w:val="hy-AM"/>
              </w:rPr>
              <w:lastRenderedPageBreak/>
              <w:t>Within 1 month from the signing of the contract</w:t>
            </w:r>
          </w:p>
          <w:p w14:paraId="7AAA4FC8"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rPr>
            </w:pPr>
            <w:r w:rsidRPr="00F35D60">
              <w:rPr>
                <w:rFonts w:ascii="Times New Roman" w:hAnsi="Times New Roman"/>
                <w:position w:val="-1"/>
                <w:szCs w:val="22"/>
              </w:rPr>
              <w:t>\</w:t>
            </w:r>
          </w:p>
          <w:p w14:paraId="72C3A6D6"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rPr>
            </w:pPr>
          </w:p>
          <w:p w14:paraId="56E45142"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highlight w:val="yellow"/>
                <w:lang w:val="hy-AM"/>
              </w:rPr>
            </w:pPr>
          </w:p>
        </w:tc>
      </w:tr>
      <w:tr w:rsidR="00F35D60" w:rsidRPr="00F35D60" w14:paraId="0AC86D27" w14:textId="77777777" w:rsidTr="005E69CA">
        <w:trPr>
          <w:trHeight w:val="20"/>
        </w:trPr>
        <w:tc>
          <w:tcPr>
            <w:tcW w:w="7277" w:type="dxa"/>
            <w:tcBorders>
              <w:top w:val="single" w:sz="4" w:space="0" w:color="000000"/>
              <w:left w:val="single" w:sz="4" w:space="0" w:color="000000"/>
              <w:bottom w:val="single" w:sz="4" w:space="0" w:color="000000"/>
              <w:right w:val="single" w:sz="4" w:space="0" w:color="000000"/>
            </w:tcBorders>
            <w:vAlign w:val="center"/>
          </w:tcPr>
          <w:p w14:paraId="0BA15930" w14:textId="77777777" w:rsidR="00F35D60" w:rsidRPr="00F35D60" w:rsidRDefault="00F35D60" w:rsidP="00F35D60">
            <w:pPr>
              <w:pBdr>
                <w:top w:val="nil"/>
                <w:left w:val="nil"/>
                <w:bottom w:val="nil"/>
                <w:right w:val="nil"/>
                <w:between w:val="nil"/>
              </w:pBdr>
              <w:tabs>
                <w:tab w:val="left" w:pos="567"/>
              </w:tabs>
              <w:suppressAutoHyphens/>
              <w:spacing w:line="1" w:lineRule="atLeast"/>
              <w:ind w:leftChars="-1" w:hangingChars="1" w:hanging="2"/>
              <w:jc w:val="both"/>
              <w:textDirection w:val="btLr"/>
              <w:textAlignment w:val="top"/>
              <w:outlineLvl w:val="0"/>
              <w:rPr>
                <w:rFonts w:ascii="Times New Roman" w:hAnsi="Times New Roman"/>
                <w:position w:val="-1"/>
                <w:sz w:val="20"/>
                <w:highlight w:val="white"/>
              </w:rPr>
            </w:pPr>
            <w:r w:rsidRPr="00F35D60">
              <w:rPr>
                <w:rFonts w:ascii="Times New Roman" w:hAnsi="Times New Roman"/>
                <w:position w:val="-1"/>
                <w:szCs w:val="22"/>
              </w:rPr>
              <w:t xml:space="preserve">Delivery of Draft report with preliminary findings     </w:t>
            </w:r>
          </w:p>
        </w:tc>
        <w:tc>
          <w:tcPr>
            <w:tcW w:w="2340" w:type="dxa"/>
            <w:tcBorders>
              <w:top w:val="single" w:sz="4" w:space="0" w:color="000000"/>
              <w:left w:val="single" w:sz="4" w:space="0" w:color="000000"/>
              <w:bottom w:val="single" w:sz="4" w:space="0" w:color="000000"/>
              <w:right w:val="single" w:sz="4" w:space="0" w:color="000000"/>
            </w:tcBorders>
          </w:tcPr>
          <w:p w14:paraId="47E72D7A"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highlight w:val="yellow"/>
                <w:lang w:val="hy-AM"/>
              </w:rPr>
            </w:pPr>
            <w:r w:rsidRPr="00F35D60">
              <w:rPr>
                <w:rFonts w:ascii="Times New Roman" w:hAnsi="Times New Roman"/>
                <w:position w:val="-1"/>
                <w:szCs w:val="22"/>
                <w:lang w:val="hy-AM"/>
              </w:rPr>
              <w:t>3 months after the acceptance of the inception report</w:t>
            </w:r>
          </w:p>
        </w:tc>
      </w:tr>
      <w:tr w:rsidR="00F35D60" w:rsidRPr="00F35D60" w14:paraId="325C157C" w14:textId="77777777" w:rsidTr="005E69CA">
        <w:trPr>
          <w:trHeight w:val="20"/>
        </w:trPr>
        <w:tc>
          <w:tcPr>
            <w:tcW w:w="7277" w:type="dxa"/>
            <w:tcBorders>
              <w:top w:val="single" w:sz="4" w:space="0" w:color="000000"/>
              <w:left w:val="single" w:sz="4" w:space="0" w:color="000000"/>
              <w:bottom w:val="single" w:sz="4" w:space="0" w:color="000000"/>
              <w:right w:val="single" w:sz="4" w:space="0" w:color="000000"/>
            </w:tcBorders>
            <w:vAlign w:val="center"/>
          </w:tcPr>
          <w:p w14:paraId="46101DC0" w14:textId="77777777" w:rsidR="00F35D60" w:rsidRPr="00F35D60" w:rsidRDefault="00F35D60" w:rsidP="00F35D60">
            <w:pPr>
              <w:pBdr>
                <w:top w:val="nil"/>
                <w:left w:val="nil"/>
                <w:bottom w:val="nil"/>
                <w:right w:val="nil"/>
                <w:between w:val="nil"/>
              </w:pBdr>
              <w:tabs>
                <w:tab w:val="left" w:pos="567"/>
              </w:tabs>
              <w:suppressAutoHyphens/>
              <w:spacing w:line="1" w:lineRule="atLeast"/>
              <w:ind w:leftChars="-1" w:hangingChars="1" w:hanging="2"/>
              <w:jc w:val="both"/>
              <w:textDirection w:val="btLr"/>
              <w:textAlignment w:val="top"/>
              <w:outlineLvl w:val="0"/>
              <w:rPr>
                <w:rFonts w:ascii="Times New Roman" w:hAnsi="Times New Roman"/>
                <w:position w:val="-1"/>
                <w:sz w:val="20"/>
                <w:highlight w:val="white"/>
              </w:rPr>
            </w:pPr>
            <w:r w:rsidRPr="00F35D60">
              <w:rPr>
                <w:rFonts w:ascii="Times New Roman" w:hAnsi="Times New Roman"/>
                <w:position w:val="-1"/>
                <w:szCs w:val="22"/>
              </w:rPr>
              <w:t>Final report that includes an executive summary, methodology, findings, and recommendations and incorporates comments and feedback received on the draft report</w:t>
            </w:r>
          </w:p>
        </w:tc>
        <w:tc>
          <w:tcPr>
            <w:tcW w:w="2340" w:type="dxa"/>
            <w:tcBorders>
              <w:top w:val="single" w:sz="4" w:space="0" w:color="000000"/>
              <w:left w:val="single" w:sz="4" w:space="0" w:color="000000"/>
              <w:bottom w:val="single" w:sz="4" w:space="0" w:color="000000"/>
              <w:right w:val="single" w:sz="4" w:space="0" w:color="000000"/>
            </w:tcBorders>
          </w:tcPr>
          <w:p w14:paraId="73522B82"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highlight w:val="yellow"/>
              </w:rPr>
            </w:pPr>
            <w:r w:rsidRPr="00F35D60">
              <w:rPr>
                <w:rFonts w:ascii="Times New Roman" w:hAnsi="Times New Roman"/>
                <w:position w:val="-1"/>
                <w:szCs w:val="22"/>
              </w:rPr>
              <w:t>Within 2 weeks after feedback and comments on the Draft Report</w:t>
            </w:r>
          </w:p>
        </w:tc>
      </w:tr>
      <w:tr w:rsidR="00F35D60" w:rsidRPr="00F35D60" w14:paraId="4BE36C42" w14:textId="77777777" w:rsidTr="005E69CA">
        <w:trPr>
          <w:trHeight w:val="20"/>
        </w:trPr>
        <w:tc>
          <w:tcPr>
            <w:tcW w:w="7277" w:type="dxa"/>
            <w:tcBorders>
              <w:top w:val="single" w:sz="4" w:space="0" w:color="000000"/>
              <w:left w:val="single" w:sz="4" w:space="0" w:color="000000"/>
              <w:bottom w:val="single" w:sz="4" w:space="0" w:color="000000"/>
              <w:right w:val="single" w:sz="4" w:space="0" w:color="000000"/>
            </w:tcBorders>
            <w:vAlign w:val="center"/>
          </w:tcPr>
          <w:p w14:paraId="11B1083F" w14:textId="77777777" w:rsidR="00F35D60" w:rsidRPr="00F35D60" w:rsidRDefault="00F35D60" w:rsidP="00F35D60">
            <w:pPr>
              <w:pBdr>
                <w:top w:val="nil"/>
                <w:left w:val="nil"/>
                <w:bottom w:val="nil"/>
                <w:right w:val="nil"/>
                <w:between w:val="nil"/>
              </w:pBdr>
              <w:tabs>
                <w:tab w:val="left" w:pos="567"/>
              </w:tabs>
              <w:suppressAutoHyphens/>
              <w:spacing w:line="1" w:lineRule="atLeast"/>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PowerPoint presentation in Armenian and English versions summarizing key findings and recommendations</w:t>
            </w:r>
          </w:p>
        </w:tc>
        <w:tc>
          <w:tcPr>
            <w:tcW w:w="2340" w:type="dxa"/>
            <w:tcBorders>
              <w:top w:val="single" w:sz="4" w:space="0" w:color="000000"/>
              <w:left w:val="single" w:sz="4" w:space="0" w:color="000000"/>
              <w:bottom w:val="single" w:sz="4" w:space="0" w:color="000000"/>
              <w:right w:val="single" w:sz="4" w:space="0" w:color="000000"/>
            </w:tcBorders>
          </w:tcPr>
          <w:p w14:paraId="4F961654" w14:textId="77777777" w:rsidR="00F35D60" w:rsidRPr="00F35D60" w:rsidRDefault="00F35D60" w:rsidP="00F35D60">
            <w:pPr>
              <w:suppressAutoHyphens/>
              <w:spacing w:line="1" w:lineRule="atLeast"/>
              <w:ind w:leftChars="-1" w:hangingChars="1" w:hanging="2"/>
              <w:jc w:val="center"/>
              <w:textDirection w:val="btLr"/>
              <w:textAlignment w:val="top"/>
              <w:outlineLvl w:val="0"/>
              <w:rPr>
                <w:rFonts w:ascii="Times New Roman" w:hAnsi="Times New Roman"/>
                <w:position w:val="-1"/>
                <w:szCs w:val="22"/>
              </w:rPr>
            </w:pPr>
            <w:r w:rsidRPr="00F35D60">
              <w:rPr>
                <w:rFonts w:ascii="Times New Roman" w:hAnsi="Times New Roman"/>
                <w:position w:val="-1"/>
                <w:szCs w:val="22"/>
              </w:rPr>
              <w:t>Within 2 weeks after receiving the final report</w:t>
            </w:r>
          </w:p>
        </w:tc>
      </w:tr>
    </w:tbl>
    <w:p w14:paraId="6EBCEE59"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Cs w:val="22"/>
          <w:highlight w:val="white"/>
        </w:rPr>
      </w:pPr>
    </w:p>
    <w:p w14:paraId="6110CC6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bookmarkStart w:id="1" w:name="_heading=h.10ewvanm7ln" w:colFirst="0" w:colLast="0"/>
      <w:bookmarkEnd w:id="1"/>
      <w:r w:rsidRPr="00F35D60">
        <w:rPr>
          <w:rFonts w:ascii="Times New Roman" w:hAnsi="Times New Roman"/>
          <w:position w:val="-1"/>
          <w:szCs w:val="22"/>
          <w:highlight w:val="white"/>
        </w:rPr>
        <w:t xml:space="preserve">After submission of the reports/deliverables by Consultant, it will be reviewed by the Client, after which, if necessary, the Consultant should present the revised report to the Client with inclusion of acceptable comments and recommendations (within 10 days after acceptance of the Client’s comments). If no comments are provided by the Client within </w:t>
      </w:r>
      <w:r w:rsidRPr="00F35D60">
        <w:rPr>
          <w:rFonts w:ascii="Times New Roman" w:hAnsi="Times New Roman"/>
          <w:position w:val="-1"/>
          <w:szCs w:val="22"/>
        </w:rPr>
        <w:t>two</w:t>
      </w:r>
      <w:r w:rsidRPr="00F35D60">
        <w:rPr>
          <w:rFonts w:ascii="Times New Roman" w:hAnsi="Times New Roman"/>
          <w:position w:val="-1"/>
          <w:szCs w:val="22"/>
          <w:highlight w:val="white"/>
        </w:rPr>
        <w:t xml:space="preserve"> (2) weeks of receipt of the report, the report is deemed approved.</w:t>
      </w:r>
    </w:p>
    <w:p w14:paraId="5C7DB5C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highlight w:val="white"/>
        </w:rPr>
      </w:pPr>
    </w:p>
    <w:p w14:paraId="5DB35587"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43E50BC3"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eastAsia="CG Times"/>
          <w:b/>
          <w:bCs/>
          <w:position w:val="-1"/>
          <w:szCs w:val="22"/>
        </w:rPr>
      </w:pPr>
      <w:r w:rsidRPr="00F35D60">
        <w:rPr>
          <w:rFonts w:eastAsia="CG Times"/>
          <w:b/>
          <w:bCs/>
          <w:position w:val="-1"/>
          <w:szCs w:val="22"/>
        </w:rPr>
        <w:t xml:space="preserve">Qualifications </w:t>
      </w:r>
    </w:p>
    <w:p w14:paraId="45010B0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54103D64" w14:textId="77777777" w:rsidR="00F35D60" w:rsidRPr="00F35D60" w:rsidRDefault="00F35D60" w:rsidP="00F35D60">
      <w:pPr>
        <w:keepNext/>
        <w:keepLines/>
        <w:spacing w:line="1" w:lineRule="atLeast"/>
        <w:ind w:leftChars="-1" w:left="1" w:hangingChars="1" w:hanging="3"/>
        <w:textDirection w:val="btLr"/>
        <w:textAlignment w:val="top"/>
        <w:outlineLvl w:val="0"/>
        <w:rPr>
          <w:rFonts w:ascii="Times New Roman" w:eastAsia="CG Times" w:hAnsi="Times New Roman"/>
          <w:b/>
          <w:position w:val="-1"/>
          <w:szCs w:val="22"/>
        </w:rPr>
      </w:pPr>
      <w:sdt>
        <w:sdtPr>
          <w:rPr>
            <w:rFonts w:ascii="Times New Roman" w:eastAsia="CG Times" w:hAnsi="Times New Roman"/>
            <w:b/>
            <w:smallCaps/>
            <w:position w:val="-1"/>
            <w:sz w:val="32"/>
            <w:szCs w:val="22"/>
          </w:rPr>
          <w:tag w:val="goog_rdk_7"/>
          <w:id w:val="-2030239033"/>
        </w:sdtPr>
        <w:sdtContent>
          <w:r w:rsidRPr="00F35D60">
            <w:rPr>
              <w:rFonts w:ascii="Times New Roman" w:eastAsia="CG Times" w:hAnsi="Times New Roman"/>
              <w:b/>
              <w:position w:val="-1"/>
              <w:szCs w:val="22"/>
            </w:rPr>
            <w:t xml:space="preserve">The Qualifications criteria of the Consulting firm are: </w:t>
          </w:r>
        </w:sdtContent>
      </w:sdt>
    </w:p>
    <w:bookmarkStart w:id="2" w:name="_Hlk200375268"/>
    <w:p w14:paraId="50FF809A" w14:textId="3EE335B6" w:rsidR="00F35D60" w:rsidRPr="00F35D60" w:rsidRDefault="00933665" w:rsidP="00933665">
      <w:pPr>
        <w:suppressAutoHyphens/>
        <w:spacing w:after="280" w:line="1" w:lineRule="atLeast"/>
        <w:jc w:val="both"/>
        <w:textDirection w:val="btLr"/>
        <w:textAlignment w:val="top"/>
        <w:outlineLvl w:val="0"/>
        <w:rPr>
          <w:rFonts w:ascii="Times New Roman" w:hAnsi="Times New Roman"/>
          <w:position w:val="-1"/>
          <w:szCs w:val="22"/>
        </w:rPr>
      </w:pPr>
      <w:sdt>
        <w:sdtPr>
          <w:rPr>
            <w:rFonts w:ascii="Times New Roman" w:hAnsi="Times New Roman"/>
            <w:position w:val="-1"/>
            <w:szCs w:val="22"/>
          </w:rPr>
          <w:tag w:val="goog_rdk_21"/>
          <w:id w:val="452608402"/>
        </w:sdtPr>
        <w:sdtEndPr>
          <w:rPr>
            <w:rFonts w:eastAsia="CG Times"/>
          </w:rPr>
        </w:sdtEndPr>
        <w:sdtContent/>
      </w:sdt>
      <w:bookmarkEnd w:id="2"/>
    </w:p>
    <w:p w14:paraId="4B323701"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Demonstrated expertise in the design, management, and execution of large-scale quantitative and qualitative socio-economic studies, particularly within local community contexts.</w:t>
      </w:r>
    </w:p>
    <w:p w14:paraId="607504A4"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A minimum of five (5) years of experience in conducting socio-economic baseline surveys, impact assessments, and evaluations for large-scale development projects.</w:t>
      </w:r>
    </w:p>
    <w:p w14:paraId="043FFB45"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Experience in implementing projects or programs financed by international organizations (e.g., the World Bank) is considered an asset.</w:t>
      </w:r>
    </w:p>
    <w:p w14:paraId="25974AED"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Proven knowledge of socio-economic conditions in Armenia and/or countries of the Commonwealth of Independent States (CIS).</w:t>
      </w:r>
    </w:p>
    <w:p w14:paraId="38223D2A"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Practical experience in using Computer-Assisted Personal Interviewing (CAPI) technology for data collection and survey implementation.</w:t>
      </w:r>
    </w:p>
    <w:p w14:paraId="149150A6" w14:textId="77777777" w:rsidR="00933665" w:rsidRP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Demonstrated capacity in conducting qualitative research, including focus group discussions (FGDs), key informant interviews, and related methodologies.</w:t>
      </w:r>
    </w:p>
    <w:p w14:paraId="3CC4F0FC" w14:textId="77777777" w:rsid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933665">
        <w:rPr>
          <w:rFonts w:ascii="Times New Roman" w:hAnsi="Times New Roman"/>
          <w:position w:val="-1"/>
          <w:szCs w:val="22"/>
        </w:rPr>
        <w:t>●</w:t>
      </w:r>
      <w:r w:rsidRPr="00933665">
        <w:rPr>
          <w:rFonts w:ascii="Times New Roman" w:hAnsi="Times New Roman"/>
          <w:position w:val="-1"/>
          <w:szCs w:val="22"/>
        </w:rPr>
        <w:tab/>
        <w:t>Experience in sectors such as landscape restoration, forestry, wetland management, and green economy will be regarded as an advantage.</w:t>
      </w:r>
    </w:p>
    <w:p w14:paraId="28CE80F8" w14:textId="77777777" w:rsidR="00933665" w:rsidRDefault="00933665" w:rsidP="00933665">
      <w:pPr>
        <w:suppressAutoHyphens/>
        <w:spacing w:line="1" w:lineRule="atLeast"/>
        <w:ind w:leftChars="-1" w:hangingChars="1" w:hanging="2"/>
        <w:textDirection w:val="btLr"/>
        <w:textAlignment w:val="top"/>
        <w:outlineLvl w:val="0"/>
        <w:rPr>
          <w:rFonts w:ascii="Times New Roman" w:hAnsi="Times New Roman"/>
          <w:position w:val="-1"/>
          <w:szCs w:val="22"/>
        </w:rPr>
      </w:pPr>
    </w:p>
    <w:p w14:paraId="74F57AE5" w14:textId="6A5DBAA7" w:rsidR="00F35D60" w:rsidRPr="00F35D60" w:rsidRDefault="00F35D60" w:rsidP="00933665">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The selected firm should present a team with the following qualifications:</w:t>
      </w:r>
    </w:p>
    <w:p w14:paraId="0878931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14AE87A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06961BE2"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Proven track record in designing, managing, and executing large-scale quantitative surveys, preferably in conducting socio-economic studies in local communities. </w:t>
      </w:r>
      <w:sdt>
        <w:sdtPr>
          <w:rPr>
            <w:rFonts w:ascii="Times New Roman" w:eastAsia="CG Times" w:hAnsi="Times New Roman"/>
            <w:position w:val="-1"/>
            <w:szCs w:val="22"/>
          </w:rPr>
          <w:tag w:val="goog_rdk_22"/>
          <w:id w:val="-472450962"/>
          <w:showingPlcHdr/>
        </w:sdtPr>
        <w:sdtContent>
          <w:r w:rsidRPr="00F35D60">
            <w:rPr>
              <w:rFonts w:ascii="Times New Roman" w:eastAsia="CG Times" w:hAnsi="Times New Roman"/>
              <w:position w:val="-1"/>
              <w:szCs w:val="22"/>
            </w:rPr>
            <w:t xml:space="preserve">     </w:t>
          </w:r>
        </w:sdtContent>
      </w:sdt>
    </w:p>
    <w:p w14:paraId="47B87243"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sdt>
        <w:sdtPr>
          <w:rPr>
            <w:rFonts w:ascii="Times New Roman" w:eastAsia="CG Times" w:hAnsi="Times New Roman"/>
            <w:position w:val="-1"/>
            <w:szCs w:val="22"/>
          </w:rPr>
          <w:tag w:val="goog_rdk_24"/>
          <w:id w:val="48885677"/>
        </w:sdtPr>
        <w:sdtContent>
          <w:r w:rsidRPr="00F35D60">
            <w:rPr>
              <w:rFonts w:ascii="Times New Roman" w:hAnsi="Times New Roman"/>
              <w:position w:val="-1"/>
              <w:szCs w:val="22"/>
            </w:rPr>
            <w:t xml:space="preserve">Work experience in Armenia is mandatory. </w:t>
          </w:r>
        </w:sdtContent>
      </w:sdt>
    </w:p>
    <w:p w14:paraId="0A0440EC"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sdt>
        <w:sdtPr>
          <w:rPr>
            <w:rFonts w:ascii="Times New Roman" w:eastAsia="CG Times" w:hAnsi="Times New Roman"/>
            <w:position w:val="-1"/>
            <w:szCs w:val="22"/>
          </w:rPr>
          <w:tag w:val="goog_rdk_26"/>
          <w:id w:val="716161974"/>
        </w:sdtPr>
        <w:sdtContent>
          <w:r w:rsidRPr="00F35D60">
            <w:rPr>
              <w:rFonts w:ascii="Times New Roman" w:hAnsi="Times New Roman"/>
              <w:position w:val="-1"/>
              <w:szCs w:val="22"/>
            </w:rPr>
            <w:t>The selected firm shall propose at least the main project team (team leader, statistician) to be of personnel employed directly by the firm.</w:t>
          </w:r>
        </w:sdtContent>
      </w:sdt>
    </w:p>
    <w:p w14:paraId="603B4346"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sdt>
        <w:sdtPr>
          <w:rPr>
            <w:rFonts w:ascii="Times New Roman" w:eastAsia="CG Times" w:hAnsi="Times New Roman"/>
            <w:position w:val="-1"/>
            <w:szCs w:val="22"/>
          </w:rPr>
          <w:tag w:val="goog_rdk_28"/>
          <w:id w:val="-2050763694"/>
        </w:sdtPr>
        <w:sdtContent>
          <w:r w:rsidRPr="00F35D60">
            <w:rPr>
              <w:rFonts w:ascii="Times New Roman" w:hAnsi="Times New Roman"/>
              <w:position w:val="-1"/>
              <w:szCs w:val="22"/>
            </w:rPr>
            <w:t>The selected firm's team members shall sign a confidentiality agreement to ensure the data from the socio-economic study is kept secure and confidential.</w:t>
          </w:r>
        </w:sdtContent>
      </w:sdt>
    </w:p>
    <w:p w14:paraId="5C90AE58"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Expertise and technical capacity in using CAPI technology for survey data collection.</w:t>
      </w:r>
    </w:p>
    <w:p w14:paraId="357D3E9C"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Expertise in conducting FGDs and qualitative interviews</w:t>
      </w:r>
      <w:sdt>
        <w:sdtPr>
          <w:rPr>
            <w:rFonts w:ascii="Times New Roman" w:eastAsia="CG Times" w:hAnsi="Times New Roman"/>
            <w:position w:val="-1"/>
            <w:szCs w:val="22"/>
          </w:rPr>
          <w:tag w:val="goog_rdk_29"/>
          <w:id w:val="-1177801109"/>
        </w:sdtPr>
        <w:sdtContent>
          <w:r w:rsidRPr="00F35D60">
            <w:rPr>
              <w:rFonts w:ascii="Times New Roman" w:hAnsi="Times New Roman"/>
              <w:position w:val="-1"/>
              <w:szCs w:val="22"/>
            </w:rPr>
            <w:t>.</w:t>
          </w:r>
        </w:sdtContent>
      </w:sdt>
    </w:p>
    <w:p w14:paraId="20D7BBF1" w14:textId="77777777" w:rsidR="00F35D60" w:rsidRPr="00F35D60" w:rsidRDefault="00F35D60" w:rsidP="00F35D60">
      <w:pPr>
        <w:numPr>
          <w:ilvl w:val="0"/>
          <w:numId w:val="16"/>
        </w:numPr>
        <w:pBdr>
          <w:top w:val="nil"/>
          <w:left w:val="nil"/>
          <w:bottom w:val="nil"/>
          <w:right w:val="nil"/>
          <w:between w:val="nil"/>
        </w:pBd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Capacity to train and oversee a team of field staff, including enumerators and qualitative researchers.</w:t>
      </w:r>
    </w:p>
    <w:p w14:paraId="0F51DB27" w14:textId="77777777" w:rsidR="00F35D60" w:rsidRPr="00F35D60" w:rsidRDefault="00F35D60" w:rsidP="00F35D60">
      <w:pPr>
        <w:numPr>
          <w:ilvl w:val="0"/>
          <w:numId w:val="16"/>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Team leader with appropriate understanding of the Armenian society, the challenges rural population face, statistical and survey experience, together with knowledge of database design and task management; Team leader should have a Master in social sciences / economics / statistics /public policy, or a related field (or equivalent) and have performed baselines, including social surveys for large scale and complex projects, preferably with the WB. At least 3 years of experiences in conducting, coordinating, compiling and </w:t>
      </w:r>
      <w:proofErr w:type="spellStart"/>
      <w:r w:rsidRPr="00F35D60">
        <w:rPr>
          <w:rFonts w:ascii="Times New Roman" w:hAnsi="Times New Roman"/>
          <w:position w:val="-1"/>
          <w:szCs w:val="22"/>
        </w:rPr>
        <w:t>analysing</w:t>
      </w:r>
      <w:proofErr w:type="spellEnd"/>
      <w:r w:rsidRPr="00F35D60">
        <w:rPr>
          <w:rFonts w:ascii="Times New Roman" w:hAnsi="Times New Roman"/>
          <w:position w:val="-1"/>
          <w:szCs w:val="22"/>
        </w:rPr>
        <w:t xml:space="preserve"> baselines with an emphasis on socio-economic baselines. Knowledge of forestry/wetlands is a merit, but not a requirement. Additional training or certifications in areas like project management, data analysis, or specific socio-economic fields can be beneficial.</w:t>
      </w:r>
    </w:p>
    <w:p w14:paraId="52512F66" w14:textId="77777777" w:rsidR="00F35D60" w:rsidRPr="00F35D60" w:rsidRDefault="00F35D60" w:rsidP="00F35D60">
      <w:pPr>
        <w:numPr>
          <w:ilvl w:val="0"/>
          <w:numId w:val="16"/>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Qualified gender Consultant(s) with a broad gender competence and experience of rural Armenia, with results and baseline experience; at least 3 + years of experience in gender mainstreaming. If consultant do not have equivalent to a master degree (preferably in social sciences) the consultant should have 5+ years of experience. Knowledge of gender equality challenges in forestry/wetlands is a merit, but not a requirement.</w:t>
      </w:r>
    </w:p>
    <w:p w14:paraId="0F9439CB" w14:textId="77777777" w:rsidR="00F35D60" w:rsidRPr="00F35D60" w:rsidRDefault="00F35D60" w:rsidP="00F35D60">
      <w:pPr>
        <w:numPr>
          <w:ilvl w:val="0"/>
          <w:numId w:val="16"/>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Database/statistician consultant with focus on assembling the primary data for further analysis by team leader and gender specialist; </w:t>
      </w:r>
    </w:p>
    <w:p w14:paraId="4479DD23" w14:textId="77777777" w:rsidR="00F35D60" w:rsidRPr="00F35D60" w:rsidRDefault="00F35D60" w:rsidP="00F35D60">
      <w:pPr>
        <w:numPr>
          <w:ilvl w:val="0"/>
          <w:numId w:val="16"/>
        </w:numPr>
        <w:suppressAutoHyphens/>
        <w:spacing w:line="1" w:lineRule="atLeast"/>
        <w:ind w:leftChars="-1" w:left="0"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Fieldwork coordinator with experience in gender sensitive household survey and interview techniques and ability to manage complex, multi-stage surveys within tight timelines. </w:t>
      </w:r>
    </w:p>
    <w:p w14:paraId="122570FE"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 w:val="24"/>
          <w:szCs w:val="24"/>
        </w:rPr>
      </w:pPr>
    </w:p>
    <w:p w14:paraId="416C7B9E"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hAnsi="Times New Roman"/>
          <w:position w:val="-1"/>
          <w:szCs w:val="22"/>
        </w:rPr>
      </w:pPr>
      <w:r w:rsidRPr="00F35D60">
        <w:rPr>
          <w:rFonts w:ascii="Times New Roman" w:hAnsi="Times New Roman"/>
          <w:b/>
          <w:position w:val="-1"/>
          <w:sz w:val="24"/>
          <w:szCs w:val="24"/>
        </w:rPr>
        <w:t>Responsibilities of the Client and the Consulting Firm</w:t>
      </w:r>
    </w:p>
    <w:p w14:paraId="79CF30D7" w14:textId="77777777" w:rsidR="00F35D60" w:rsidRPr="00F35D60" w:rsidRDefault="00F35D60" w:rsidP="00F35D60">
      <w:pPr>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position w:val="-1"/>
          <w:szCs w:val="22"/>
        </w:rPr>
      </w:pPr>
    </w:p>
    <w:p w14:paraId="1C919D25"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The Consulting Firm</w:t>
      </w:r>
      <w:r w:rsidRPr="00F35D60">
        <w:rPr>
          <w:rFonts w:ascii="Times New Roman" w:hAnsi="Times New Roman"/>
          <w:position w:val="-1"/>
          <w:szCs w:val="22"/>
        </w:rPr>
        <w:t xml:space="preserve"> is expected to be fully self-sufficient in all respects for undertaking the assignment including accommodation, office space, equipment and supplies, communication, and transport. </w:t>
      </w:r>
    </w:p>
    <w:p w14:paraId="194663CB" w14:textId="77777777" w:rsidR="00F35D60" w:rsidRPr="00F35D60" w:rsidRDefault="00F35D60" w:rsidP="00F35D60">
      <w:pPr>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The Contractor shall ensure that experts are adequately supported and equipped, in particular, it shall ensure that there is sufficient administrative, secretarial and interpreting provision to enable experts to concentrate on their primary responsibilities.</w:t>
      </w:r>
    </w:p>
    <w:p w14:paraId="3C6F23EF"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The Client or the EPIU team</w:t>
      </w:r>
      <w:r w:rsidRPr="00F35D60">
        <w:rPr>
          <w:rFonts w:ascii="Times New Roman" w:hAnsi="Times New Roman"/>
          <w:position w:val="-1"/>
          <w:szCs w:val="22"/>
        </w:rPr>
        <w:t xml:space="preserve"> will assist with coordination with stakeholders, access to relevant data and documentation, and any necessary approvals required for the Consultant to carry out the services effectively.</w:t>
      </w:r>
    </w:p>
    <w:p w14:paraId="0EC262B7" w14:textId="77777777" w:rsidR="00F35D60" w:rsidRPr="00F35D60" w:rsidRDefault="00F35D60" w:rsidP="00F35D60">
      <w:pPr>
        <w:suppressAutoHyphens/>
        <w:spacing w:line="1" w:lineRule="atLeast"/>
        <w:ind w:leftChars="-1" w:hangingChars="1" w:hanging="2"/>
        <w:jc w:val="both"/>
        <w:textDirection w:val="btLr"/>
        <w:textAlignment w:val="top"/>
        <w:outlineLvl w:val="0"/>
        <w:rPr>
          <w:rFonts w:ascii="Times New Roman" w:hAnsi="Times New Roman"/>
          <w:position w:val="-1"/>
          <w:szCs w:val="22"/>
        </w:rPr>
      </w:pPr>
    </w:p>
    <w:p w14:paraId="5251C69E" w14:textId="77777777" w:rsidR="00F35D60" w:rsidRPr="00F35D60" w:rsidRDefault="00F35D60" w:rsidP="00F35D60">
      <w:pPr>
        <w:numPr>
          <w:ilvl w:val="0"/>
          <w:numId w:val="11"/>
        </w:numPr>
        <w:pBdr>
          <w:top w:val="nil"/>
          <w:left w:val="nil"/>
          <w:bottom w:val="nil"/>
          <w:right w:val="nil"/>
          <w:between w:val="nil"/>
        </w:pBdr>
        <w:suppressAutoHyphens/>
        <w:spacing w:after="200" w:line="1" w:lineRule="atLeast"/>
        <w:ind w:leftChars="-1" w:left="0" w:hangingChars="1" w:hanging="2"/>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 xml:space="preserve">Payment Schedule </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F35D60" w:rsidRPr="00F35D60" w14:paraId="395D37A7" w14:textId="77777777" w:rsidTr="005E69CA">
        <w:tc>
          <w:tcPr>
            <w:tcW w:w="4675" w:type="dxa"/>
            <w:shd w:val="clear" w:color="auto" w:fill="F2F2F2"/>
          </w:tcPr>
          <w:p w14:paraId="263D87D2"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Task</w:t>
            </w:r>
          </w:p>
        </w:tc>
        <w:tc>
          <w:tcPr>
            <w:tcW w:w="4675" w:type="dxa"/>
            <w:shd w:val="clear" w:color="auto" w:fill="F2F2F2"/>
          </w:tcPr>
          <w:p w14:paraId="219056C3"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b/>
                <w:position w:val="-1"/>
                <w:szCs w:val="22"/>
              </w:rPr>
              <w:t>Payment</w:t>
            </w:r>
          </w:p>
        </w:tc>
      </w:tr>
      <w:tr w:rsidR="00F35D60" w:rsidRPr="00F35D60" w14:paraId="35E11B47" w14:textId="77777777" w:rsidTr="005E69CA">
        <w:tc>
          <w:tcPr>
            <w:tcW w:w="4675" w:type="dxa"/>
          </w:tcPr>
          <w:p w14:paraId="482CE014"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Upon delivery and acceptance of Inception Report </w:t>
            </w:r>
          </w:p>
        </w:tc>
        <w:tc>
          <w:tcPr>
            <w:tcW w:w="4675" w:type="dxa"/>
          </w:tcPr>
          <w:p w14:paraId="7C9D3402"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lang w:val="hy-AM"/>
              </w:rPr>
            </w:pPr>
            <w:r w:rsidRPr="00F35D60">
              <w:rPr>
                <w:rFonts w:ascii="Times New Roman" w:hAnsi="Times New Roman"/>
                <w:position w:val="-1"/>
                <w:szCs w:val="22"/>
              </w:rPr>
              <w:t>15%</w:t>
            </w:r>
          </w:p>
        </w:tc>
      </w:tr>
      <w:tr w:rsidR="00F35D60" w:rsidRPr="00F35D60" w14:paraId="715D696D" w14:textId="77777777" w:rsidTr="005E69CA">
        <w:tc>
          <w:tcPr>
            <w:tcW w:w="4675" w:type="dxa"/>
          </w:tcPr>
          <w:p w14:paraId="17E031A9"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Upon delivery and acceptance of Draft Report</w:t>
            </w:r>
          </w:p>
        </w:tc>
        <w:tc>
          <w:tcPr>
            <w:tcW w:w="4675" w:type="dxa"/>
          </w:tcPr>
          <w:p w14:paraId="0EDDE316"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lang w:val="hy-AM"/>
              </w:rPr>
            </w:pPr>
            <w:r w:rsidRPr="00F35D60">
              <w:rPr>
                <w:rFonts w:ascii="Times New Roman" w:hAnsi="Times New Roman"/>
                <w:position w:val="-1"/>
                <w:szCs w:val="22"/>
              </w:rPr>
              <w:t>50%</w:t>
            </w:r>
          </w:p>
        </w:tc>
      </w:tr>
      <w:tr w:rsidR="00F35D60" w:rsidRPr="00F35D60" w14:paraId="1897C8AA" w14:textId="77777777" w:rsidTr="005E69CA">
        <w:tc>
          <w:tcPr>
            <w:tcW w:w="4675" w:type="dxa"/>
          </w:tcPr>
          <w:p w14:paraId="27A281C5"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rPr>
            </w:pPr>
            <w:r w:rsidRPr="00F35D60">
              <w:rPr>
                <w:rFonts w:ascii="Times New Roman" w:hAnsi="Times New Roman"/>
                <w:position w:val="-1"/>
                <w:szCs w:val="22"/>
              </w:rPr>
              <w:t>Upon delivery and acceptance of Final Report and PPT</w:t>
            </w:r>
          </w:p>
        </w:tc>
        <w:tc>
          <w:tcPr>
            <w:tcW w:w="4675" w:type="dxa"/>
          </w:tcPr>
          <w:p w14:paraId="2059301F" w14:textId="77777777" w:rsidR="00F35D60" w:rsidRPr="00F35D60" w:rsidRDefault="00F35D60" w:rsidP="00F35D60">
            <w:pPr>
              <w:tabs>
                <w:tab w:val="left" w:pos="2250"/>
              </w:tabs>
              <w:suppressAutoHyphens/>
              <w:spacing w:line="1" w:lineRule="atLeast"/>
              <w:ind w:leftChars="-1" w:hangingChars="1" w:hanging="2"/>
              <w:jc w:val="both"/>
              <w:textDirection w:val="btLr"/>
              <w:textAlignment w:val="top"/>
              <w:outlineLvl w:val="0"/>
              <w:rPr>
                <w:rFonts w:ascii="Times New Roman" w:hAnsi="Times New Roman"/>
                <w:position w:val="-1"/>
                <w:szCs w:val="22"/>
                <w:lang w:val="hy-AM"/>
              </w:rPr>
            </w:pPr>
            <w:r w:rsidRPr="00F35D60">
              <w:rPr>
                <w:rFonts w:ascii="Times New Roman" w:hAnsi="Times New Roman"/>
                <w:position w:val="-1"/>
                <w:szCs w:val="22"/>
              </w:rPr>
              <w:t>35%</w:t>
            </w:r>
          </w:p>
        </w:tc>
      </w:tr>
    </w:tbl>
    <w:p w14:paraId="11F9EC77"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 w:val="24"/>
          <w:szCs w:val="24"/>
        </w:rPr>
      </w:pPr>
    </w:p>
    <w:p w14:paraId="3BF14861" w14:textId="77777777" w:rsidR="00F35D60" w:rsidRPr="00F35D60" w:rsidRDefault="00F35D60" w:rsidP="00F35D60">
      <w:pPr>
        <w:pBdr>
          <w:top w:val="nil"/>
          <w:left w:val="nil"/>
          <w:bottom w:val="nil"/>
          <w:right w:val="nil"/>
          <w:between w:val="nil"/>
        </w:pBdr>
        <w:suppressAutoHyphens/>
        <w:spacing w:line="1" w:lineRule="atLeast"/>
        <w:ind w:leftChars="-1" w:hangingChars="1" w:hanging="2"/>
        <w:jc w:val="both"/>
        <w:textDirection w:val="btLr"/>
        <w:textAlignment w:val="top"/>
        <w:outlineLvl w:val="0"/>
        <w:rPr>
          <w:rFonts w:ascii="Times New Roman" w:hAnsi="Times New Roman"/>
          <w:position w:val="-1"/>
          <w:sz w:val="24"/>
          <w:szCs w:val="24"/>
        </w:rPr>
      </w:pPr>
    </w:p>
    <w:p w14:paraId="32727F17" w14:textId="77777777" w:rsidR="00F35D60" w:rsidRPr="00F35D60" w:rsidRDefault="00F35D60" w:rsidP="00F35D60">
      <w:pPr>
        <w:widowControl w:val="0"/>
        <w:suppressAutoHyphens/>
        <w:spacing w:line="14" w:lineRule="auto"/>
        <w:ind w:right="-418"/>
        <w:textDirection w:val="btLr"/>
        <w:textAlignment w:val="top"/>
        <w:outlineLvl w:val="0"/>
        <w:rPr>
          <w:rFonts w:ascii="Times New Roman" w:hAnsi="Times New Roman"/>
          <w:position w:val="-1"/>
          <w:szCs w:val="22"/>
        </w:rPr>
        <w:sectPr w:rsidR="00F35D60" w:rsidRPr="00F35D60" w:rsidSect="00F35D60">
          <w:headerReference w:type="even" r:id="rId9"/>
          <w:headerReference w:type="default" r:id="rId10"/>
          <w:footerReference w:type="default" r:id="rId11"/>
          <w:headerReference w:type="first" r:id="rId12"/>
          <w:pgSz w:w="12240" w:h="15840"/>
          <w:pgMar w:top="1440" w:right="1440" w:bottom="1170" w:left="1440" w:header="720" w:footer="720" w:gutter="0"/>
          <w:pgNumType w:start="1"/>
          <w:cols w:space="720"/>
        </w:sectPr>
      </w:pPr>
    </w:p>
    <w:p w14:paraId="6D8264A1" w14:textId="77777777" w:rsidR="00F35D60" w:rsidRPr="00F35D60" w:rsidRDefault="00F35D60" w:rsidP="00F35D60">
      <w:pPr>
        <w:widowControl w:val="0"/>
        <w:pBdr>
          <w:top w:val="nil"/>
          <w:left w:val="nil"/>
          <w:bottom w:val="nil"/>
          <w:right w:val="nil"/>
          <w:between w:val="nil"/>
        </w:pBdr>
        <w:suppressAutoHyphens/>
        <w:spacing w:line="1" w:lineRule="atLeast"/>
        <w:textDirection w:val="btLr"/>
        <w:textAlignment w:val="top"/>
        <w:outlineLvl w:val="0"/>
        <w:rPr>
          <w:rFonts w:ascii="Times New Roman" w:hAnsi="Times New Roman"/>
          <w:position w:val="-1"/>
          <w:szCs w:val="22"/>
        </w:rPr>
      </w:pPr>
    </w:p>
    <w:tbl>
      <w:tblPr>
        <w:tblW w:w="11088" w:type="dxa"/>
        <w:tblInd w:w="-936" w:type="dxa"/>
        <w:tblBorders>
          <w:top w:val="nil"/>
          <w:left w:val="nil"/>
          <w:bottom w:val="nil"/>
          <w:right w:val="nil"/>
          <w:insideH w:val="nil"/>
          <w:insideV w:val="nil"/>
        </w:tblBorders>
        <w:tblLayout w:type="fixed"/>
        <w:tblLook w:val="0000" w:firstRow="0" w:lastRow="0" w:firstColumn="0" w:lastColumn="0" w:noHBand="0" w:noVBand="0"/>
      </w:tblPr>
      <w:tblGrid>
        <w:gridCol w:w="11088"/>
      </w:tblGrid>
      <w:tr w:rsidR="00F35D60" w:rsidRPr="00F35D60" w14:paraId="0DC92ADC" w14:textId="77777777" w:rsidTr="005E69CA">
        <w:tc>
          <w:tcPr>
            <w:tcW w:w="11088" w:type="dxa"/>
          </w:tcPr>
          <w:p w14:paraId="3E5B551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ANNEX 1</w:t>
            </w:r>
            <w:r w:rsidRPr="00F35D60">
              <w:rPr>
                <w:rFonts w:ascii="Times New Roman" w:eastAsia="CG Times" w:hAnsi="Times New Roman"/>
                <w:noProof/>
                <w:position w:val="-1"/>
                <w:sz w:val="24"/>
                <w:szCs w:val="24"/>
              </w:rPr>
              <mc:AlternateContent>
                <mc:Choice Requires="wps">
                  <w:drawing>
                    <wp:anchor distT="0" distB="0" distL="114300" distR="114300" simplePos="0" relativeHeight="251659264" behindDoc="0" locked="0" layoutInCell="1" hidden="0" allowOverlap="1" wp14:anchorId="406F9B02" wp14:editId="149A7259">
                      <wp:simplePos x="0" y="0"/>
                      <wp:positionH relativeFrom="column">
                        <wp:posOffset>-584199</wp:posOffset>
                      </wp:positionH>
                      <wp:positionV relativeFrom="paragraph">
                        <wp:posOffset>-12699</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89178" y="3780000"/>
                                <a:ext cx="10113645" cy="0"/>
                              </a:xfrm>
                              <a:prstGeom prst="straightConnector1">
                                <a:avLst/>
                              </a:prstGeom>
                              <a:noFill/>
                              <a:ln w="9525" cap="flat" cmpd="sng">
                                <a:solidFill>
                                  <a:srgbClr val="000000"/>
                                </a:solidFill>
                                <a:prstDash val="dash"/>
                                <a:miter lim="800000"/>
                                <a:headEnd type="none" w="sm" len="sm"/>
                                <a:tailEnd type="none" w="sm" len="sm"/>
                              </a:ln>
                            </wps:spPr>
                            <wps:bodyPr/>
                          </wps:wsp>
                        </a:graphicData>
                      </a:graphic>
                    </wp:anchor>
                  </w:drawing>
                </mc:Choice>
                <mc:Fallback>
                  <w:pict>
                    <v:shapetype w14:anchorId="339E8A33" id="_x0000_t32" coordsize="21600,21600" o:spt="32" o:oned="t" path="m,l21600,21600e" filled="f">
                      <v:path arrowok="t" fillok="f" o:connecttype="none"/>
                      <o:lock v:ext="edit" shapetype="t"/>
                    </v:shapetype>
                    <v:shape id="Straight Arrow Connector 1" o:spid="_x0000_s1026" type="#_x0000_t32" style="position:absolute;margin-left:-46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">
                      <v:stroke dashstyle="dash" startarrowwidth="narrow" startarrowlength="short" endarrowwidth="narrow" endarrowlength="short" joinstyle="miter"/>
                    </v:shape>
                  </w:pict>
                </mc:Fallback>
              </mc:AlternateContent>
            </w:r>
          </w:p>
          <w:p w14:paraId="50DB729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Results Framework</w:t>
            </w:r>
          </w:p>
        </w:tc>
      </w:tr>
      <w:tr w:rsidR="00F35D60" w:rsidRPr="00F35D60" w14:paraId="71BB14B0" w14:textId="77777777" w:rsidTr="005E69CA">
        <w:trPr>
          <w:trHeight w:val="432"/>
        </w:trPr>
        <w:tc>
          <w:tcPr>
            <w:tcW w:w="11088" w:type="dxa"/>
          </w:tcPr>
          <w:p w14:paraId="797DFF6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COUNTRY: Armenia </w:t>
            </w:r>
            <w:r w:rsidRPr="00F35D60">
              <w:rPr>
                <w:rFonts w:ascii="Times New Roman" w:hAnsi="Times New Roman"/>
                <w:position w:val="-1"/>
                <w:sz w:val="24"/>
                <w:szCs w:val="24"/>
              </w:rPr>
              <w:br/>
              <w:t>RESILAND: Armenia Resilient Landscapes Project</w:t>
            </w:r>
          </w:p>
        </w:tc>
      </w:tr>
    </w:tbl>
    <w:p w14:paraId="311585D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1088" w:type="dxa"/>
        <w:tblInd w:w="-936" w:type="dxa"/>
        <w:tblBorders>
          <w:top w:val="nil"/>
          <w:left w:val="nil"/>
          <w:bottom w:val="nil"/>
          <w:right w:val="nil"/>
          <w:insideH w:val="nil"/>
          <w:insideV w:val="nil"/>
        </w:tblBorders>
        <w:tblLayout w:type="fixed"/>
        <w:tblLook w:val="0000" w:firstRow="0" w:lastRow="0" w:firstColumn="0" w:lastColumn="0" w:noHBand="0" w:noVBand="0"/>
      </w:tblPr>
      <w:tblGrid>
        <w:gridCol w:w="11088"/>
      </w:tblGrid>
      <w:tr w:rsidR="00F35D60" w:rsidRPr="00F35D60" w14:paraId="7DC0C52E" w14:textId="77777777" w:rsidTr="005E69CA">
        <w:trPr>
          <w:trHeight w:val="432"/>
        </w:trPr>
        <w:tc>
          <w:tcPr>
            <w:tcW w:w="11088" w:type="dxa"/>
            <w:vAlign w:val="center"/>
          </w:tcPr>
          <w:p w14:paraId="21BD7F1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Project Development Objectives(s)</w:t>
            </w:r>
          </w:p>
        </w:tc>
      </w:tr>
      <w:tr w:rsidR="00F35D60" w:rsidRPr="00F35D60" w14:paraId="6C023B4A" w14:textId="77777777" w:rsidTr="005E69CA">
        <w:trPr>
          <w:trHeight w:val="432"/>
        </w:trPr>
        <w:tc>
          <w:tcPr>
            <w:tcW w:w="11088" w:type="dxa"/>
            <w:vAlign w:val="center"/>
          </w:tcPr>
          <w:p w14:paraId="6759684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The Project Development Objective (PDO) are (</w:t>
            </w:r>
            <w:proofErr w:type="spellStart"/>
            <w:r w:rsidRPr="00F35D60">
              <w:rPr>
                <w:rFonts w:ascii="Times New Roman" w:hAnsi="Times New Roman"/>
                <w:position w:val="-1"/>
                <w:sz w:val="24"/>
                <w:szCs w:val="24"/>
              </w:rPr>
              <w:t>i</w:t>
            </w:r>
            <w:proofErr w:type="spellEnd"/>
            <w:r w:rsidRPr="00F35D60">
              <w:rPr>
                <w:rFonts w:ascii="Times New Roman" w:hAnsi="Times New Roman"/>
                <w:position w:val="-1"/>
                <w:sz w:val="24"/>
                <w:szCs w:val="24"/>
              </w:rPr>
              <w:t>) to increase the area under sustainable landscape management in selected locations and (ii) to promote sustainable economic activities to communities in targeted landscapes in Armenia.</w:t>
            </w:r>
          </w:p>
        </w:tc>
      </w:tr>
    </w:tbl>
    <w:p w14:paraId="2CA97B5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4126" w:type="dxa"/>
        <w:tblInd w:w="-936" w:type="dxa"/>
        <w:tblBorders>
          <w:top w:val="nil"/>
          <w:left w:val="nil"/>
          <w:bottom w:val="nil"/>
          <w:right w:val="nil"/>
          <w:insideH w:val="nil"/>
          <w:insideV w:val="nil"/>
        </w:tblBorders>
        <w:tblLayout w:type="fixed"/>
        <w:tblLook w:val="0000" w:firstRow="0" w:lastRow="0" w:firstColumn="0" w:lastColumn="0" w:noHBand="0" w:noVBand="0"/>
      </w:tblPr>
      <w:tblGrid>
        <w:gridCol w:w="14126"/>
      </w:tblGrid>
      <w:tr w:rsidR="00F35D60" w:rsidRPr="00F35D60" w14:paraId="6E01EBC8" w14:textId="77777777" w:rsidTr="005E69CA">
        <w:trPr>
          <w:trHeight w:val="432"/>
        </w:trPr>
        <w:tc>
          <w:tcPr>
            <w:tcW w:w="14126" w:type="dxa"/>
            <w:vAlign w:val="center"/>
          </w:tcPr>
          <w:p w14:paraId="7CEEBE2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Project Development Objective Indicators</w:t>
            </w:r>
          </w:p>
        </w:tc>
      </w:tr>
    </w:tbl>
    <w:p w14:paraId="5ABF3D2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1250"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3"/>
        <w:gridCol w:w="540"/>
        <w:gridCol w:w="4351"/>
        <w:gridCol w:w="1486"/>
      </w:tblGrid>
      <w:tr w:rsidR="00F35D60" w:rsidRPr="00F35D60" w14:paraId="2D867C23" w14:textId="77777777" w:rsidTr="005E69CA">
        <w:trPr>
          <w:trHeight w:val="20"/>
          <w:tblHeader/>
        </w:trPr>
        <w:tc>
          <w:tcPr>
            <w:tcW w:w="4873" w:type="dxa"/>
            <w:vAlign w:val="center"/>
          </w:tcPr>
          <w:p w14:paraId="759B12B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Indicator Name</w:t>
            </w:r>
          </w:p>
        </w:tc>
        <w:tc>
          <w:tcPr>
            <w:tcW w:w="540" w:type="dxa"/>
            <w:vAlign w:val="center"/>
          </w:tcPr>
          <w:p w14:paraId="5929936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PBC</w:t>
            </w:r>
          </w:p>
        </w:tc>
        <w:tc>
          <w:tcPr>
            <w:tcW w:w="4351" w:type="dxa"/>
            <w:vAlign w:val="center"/>
          </w:tcPr>
          <w:p w14:paraId="2B08B4C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Baseline</w:t>
            </w:r>
          </w:p>
        </w:tc>
        <w:tc>
          <w:tcPr>
            <w:tcW w:w="1486" w:type="dxa"/>
            <w:vAlign w:val="center"/>
          </w:tcPr>
          <w:p w14:paraId="080B1DE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End Target</w:t>
            </w:r>
          </w:p>
        </w:tc>
      </w:tr>
      <w:tr w:rsidR="00F35D60" w:rsidRPr="00F35D60" w14:paraId="5AB78834" w14:textId="77777777" w:rsidTr="005E69CA">
        <w:trPr>
          <w:trHeight w:val="20"/>
          <w:tblHeader/>
        </w:trPr>
        <w:tc>
          <w:tcPr>
            <w:tcW w:w="4873" w:type="dxa"/>
            <w:vAlign w:val="center"/>
          </w:tcPr>
          <w:p w14:paraId="1B55090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540" w:type="dxa"/>
            <w:vAlign w:val="center"/>
          </w:tcPr>
          <w:p w14:paraId="28493CB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vAlign w:val="center"/>
          </w:tcPr>
          <w:p w14:paraId="1CAB487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1486" w:type="dxa"/>
            <w:vAlign w:val="center"/>
          </w:tcPr>
          <w:p w14:paraId="7208E7F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r>
      <w:tr w:rsidR="00F35D60" w:rsidRPr="00F35D60" w14:paraId="37DD816E" w14:textId="77777777" w:rsidTr="005E69CA">
        <w:trPr>
          <w:trHeight w:val="20"/>
        </w:trPr>
        <w:tc>
          <w:tcPr>
            <w:tcW w:w="11250" w:type="dxa"/>
            <w:gridSpan w:val="4"/>
            <w:tcMar>
              <w:bottom w:w="72" w:type="dxa"/>
            </w:tcMar>
            <w:vAlign w:val="center"/>
          </w:tcPr>
          <w:p w14:paraId="4DF129C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Increased area under sustainable landscape management in selected locations </w:t>
            </w:r>
          </w:p>
        </w:tc>
      </w:tr>
      <w:tr w:rsidR="00F35D60" w:rsidRPr="00F35D60" w14:paraId="4F52524F" w14:textId="77777777" w:rsidTr="005E69CA">
        <w:trPr>
          <w:trHeight w:val="20"/>
        </w:trPr>
        <w:tc>
          <w:tcPr>
            <w:tcW w:w="4873" w:type="dxa"/>
            <w:tcMar>
              <w:bottom w:w="72" w:type="dxa"/>
            </w:tcMar>
            <w:vAlign w:val="center"/>
          </w:tcPr>
          <w:p w14:paraId="47BB184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Land area under sustainable landscape management practices (CRI, Hectare(Ha)) </w:t>
            </w:r>
          </w:p>
        </w:tc>
        <w:tc>
          <w:tcPr>
            <w:tcW w:w="540" w:type="dxa"/>
            <w:tcMar>
              <w:bottom w:w="72" w:type="dxa"/>
            </w:tcMar>
            <w:vAlign w:val="center"/>
          </w:tcPr>
          <w:p w14:paraId="6F9F21E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Mar>
              <w:bottom w:w="72" w:type="dxa"/>
            </w:tcMar>
            <w:vAlign w:val="center"/>
          </w:tcPr>
          <w:p w14:paraId="46E55B8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Mar>
              <w:bottom w:w="72" w:type="dxa"/>
            </w:tcMar>
            <w:vAlign w:val="center"/>
          </w:tcPr>
          <w:p w14:paraId="67F579E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25,800.00</w:t>
            </w:r>
          </w:p>
        </w:tc>
      </w:tr>
      <w:tr w:rsidR="00F35D60" w:rsidRPr="00F35D60" w14:paraId="577D27CA" w14:textId="77777777" w:rsidTr="005E69CA">
        <w:trPr>
          <w:trHeight w:val="20"/>
        </w:trPr>
        <w:tc>
          <w:tcPr>
            <w:tcW w:w="11250" w:type="dxa"/>
            <w:gridSpan w:val="4"/>
            <w:tcMar>
              <w:bottom w:w="72" w:type="dxa"/>
            </w:tcMar>
            <w:vAlign w:val="center"/>
          </w:tcPr>
          <w:p w14:paraId="242C6DC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Sustainable economic activities to communities in targeted landscapes promoted </w:t>
            </w:r>
          </w:p>
        </w:tc>
      </w:tr>
      <w:tr w:rsidR="00F35D60" w:rsidRPr="00F35D60" w14:paraId="1A325940" w14:textId="77777777" w:rsidTr="005E69CA">
        <w:trPr>
          <w:trHeight w:val="20"/>
        </w:trPr>
        <w:tc>
          <w:tcPr>
            <w:tcW w:w="4873" w:type="dxa"/>
            <w:tcMar>
              <w:bottom w:w="72" w:type="dxa"/>
            </w:tcMar>
            <w:vAlign w:val="center"/>
          </w:tcPr>
          <w:p w14:paraId="776C53C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People benefiting from sustainable economic activities in targeted landscapes (sex disaggregated) (Number) </w:t>
            </w:r>
          </w:p>
        </w:tc>
        <w:tc>
          <w:tcPr>
            <w:tcW w:w="540" w:type="dxa"/>
            <w:tcMar>
              <w:bottom w:w="72" w:type="dxa"/>
            </w:tcMar>
            <w:vAlign w:val="center"/>
          </w:tcPr>
          <w:p w14:paraId="11D82DD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Mar>
              <w:bottom w:w="72" w:type="dxa"/>
            </w:tcMar>
            <w:vAlign w:val="center"/>
          </w:tcPr>
          <w:p w14:paraId="2D62DAC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Mar>
              <w:bottom w:w="72" w:type="dxa"/>
            </w:tcMar>
            <w:vAlign w:val="center"/>
          </w:tcPr>
          <w:p w14:paraId="4470106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5,000.00</w:t>
            </w:r>
          </w:p>
        </w:tc>
      </w:tr>
    </w:tbl>
    <w:p w14:paraId="18969C3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p w14:paraId="64F35A5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4126" w:type="dxa"/>
        <w:tblInd w:w="-936" w:type="dxa"/>
        <w:tblBorders>
          <w:top w:val="nil"/>
          <w:left w:val="nil"/>
          <w:bottom w:val="nil"/>
          <w:right w:val="nil"/>
          <w:insideH w:val="nil"/>
          <w:insideV w:val="nil"/>
        </w:tblBorders>
        <w:tblLayout w:type="fixed"/>
        <w:tblLook w:val="0000" w:firstRow="0" w:lastRow="0" w:firstColumn="0" w:lastColumn="0" w:noHBand="0" w:noVBand="0"/>
      </w:tblPr>
      <w:tblGrid>
        <w:gridCol w:w="14126"/>
      </w:tblGrid>
      <w:tr w:rsidR="00F35D60" w:rsidRPr="00F35D60" w14:paraId="4132F0B4" w14:textId="77777777" w:rsidTr="005E69CA">
        <w:trPr>
          <w:trHeight w:val="432"/>
        </w:trPr>
        <w:tc>
          <w:tcPr>
            <w:tcW w:w="14126" w:type="dxa"/>
            <w:vAlign w:val="center"/>
          </w:tcPr>
          <w:p w14:paraId="66DCD70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Intermediate Results Indicators by Components</w:t>
            </w:r>
          </w:p>
        </w:tc>
      </w:tr>
    </w:tbl>
    <w:p w14:paraId="5A49013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1250"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3"/>
        <w:gridCol w:w="540"/>
        <w:gridCol w:w="4351"/>
        <w:gridCol w:w="1486"/>
      </w:tblGrid>
      <w:tr w:rsidR="00F35D60" w:rsidRPr="00F35D60" w14:paraId="0F227A27" w14:textId="77777777" w:rsidTr="005E69CA">
        <w:trPr>
          <w:trHeight w:val="20"/>
        </w:trPr>
        <w:tc>
          <w:tcPr>
            <w:tcW w:w="11250" w:type="dxa"/>
            <w:gridSpan w:val="4"/>
            <w:tcBorders>
              <w:top w:val="single" w:sz="4" w:space="0" w:color="000000"/>
              <w:left w:val="single" w:sz="4" w:space="0" w:color="000000"/>
              <w:bottom w:val="single" w:sz="4" w:space="0" w:color="000000"/>
              <w:right w:val="single" w:sz="4" w:space="0" w:color="000000"/>
            </w:tcBorders>
            <w:vAlign w:val="center"/>
          </w:tcPr>
          <w:p w14:paraId="3DC0239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Landscape Restoration </w:t>
            </w:r>
          </w:p>
        </w:tc>
      </w:tr>
      <w:tr w:rsidR="00F35D60" w:rsidRPr="00F35D60" w14:paraId="6FC56952"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38B4EE4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Wetland area restored (Hectare(Ha)) </w:t>
            </w:r>
          </w:p>
        </w:tc>
        <w:tc>
          <w:tcPr>
            <w:tcW w:w="540" w:type="dxa"/>
            <w:tcBorders>
              <w:top w:val="single" w:sz="4" w:space="0" w:color="000000"/>
              <w:left w:val="single" w:sz="4" w:space="0" w:color="000000"/>
              <w:bottom w:val="single" w:sz="4" w:space="0" w:color="000000"/>
              <w:right w:val="single" w:sz="4" w:space="0" w:color="000000"/>
            </w:tcBorders>
            <w:vAlign w:val="center"/>
          </w:tcPr>
          <w:p w14:paraId="1025F7E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1BA4382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060B04D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1,200.00</w:t>
            </w:r>
          </w:p>
        </w:tc>
      </w:tr>
      <w:tr w:rsidR="00F35D60" w:rsidRPr="00F35D60" w14:paraId="597AD7C8"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036657F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Forest area restored and/or reforested (Hectare(Ha)) </w:t>
            </w:r>
          </w:p>
        </w:tc>
        <w:tc>
          <w:tcPr>
            <w:tcW w:w="540" w:type="dxa"/>
            <w:tcBorders>
              <w:top w:val="single" w:sz="4" w:space="0" w:color="000000"/>
              <w:left w:val="single" w:sz="4" w:space="0" w:color="000000"/>
              <w:bottom w:val="single" w:sz="4" w:space="0" w:color="000000"/>
              <w:right w:val="single" w:sz="4" w:space="0" w:color="000000"/>
            </w:tcBorders>
            <w:vAlign w:val="center"/>
          </w:tcPr>
          <w:p w14:paraId="084A5FA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28443BD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5CB9A84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12,500.00</w:t>
            </w:r>
          </w:p>
        </w:tc>
      </w:tr>
      <w:tr w:rsidR="00F35D60" w:rsidRPr="00F35D60" w14:paraId="39DD20C0"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58B501E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Feasibility package for repurposing of the abandoned </w:t>
            </w:r>
            <w:proofErr w:type="spellStart"/>
            <w:r w:rsidRPr="00F35D60">
              <w:rPr>
                <w:rFonts w:ascii="Times New Roman" w:hAnsi="Times New Roman"/>
                <w:position w:val="-1"/>
                <w:sz w:val="24"/>
                <w:szCs w:val="24"/>
              </w:rPr>
              <w:t>Kavart</w:t>
            </w:r>
            <w:proofErr w:type="spellEnd"/>
            <w:r w:rsidRPr="00F35D60">
              <w:rPr>
                <w:rFonts w:ascii="Times New Roman" w:hAnsi="Times New Roman"/>
                <w:position w:val="-1"/>
                <w:sz w:val="24"/>
                <w:szCs w:val="24"/>
              </w:rPr>
              <w:t xml:space="preserve"> mining site in Kapan developed (Yes/No) </w:t>
            </w:r>
          </w:p>
        </w:tc>
        <w:tc>
          <w:tcPr>
            <w:tcW w:w="540" w:type="dxa"/>
            <w:tcBorders>
              <w:top w:val="single" w:sz="4" w:space="0" w:color="000000"/>
              <w:left w:val="single" w:sz="4" w:space="0" w:color="000000"/>
              <w:bottom w:val="single" w:sz="4" w:space="0" w:color="000000"/>
              <w:right w:val="single" w:sz="4" w:space="0" w:color="000000"/>
            </w:tcBorders>
            <w:vAlign w:val="center"/>
          </w:tcPr>
          <w:p w14:paraId="3315CFA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66CB4AD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No</w:t>
            </w:r>
          </w:p>
        </w:tc>
        <w:tc>
          <w:tcPr>
            <w:tcW w:w="1486" w:type="dxa"/>
            <w:tcBorders>
              <w:top w:val="single" w:sz="4" w:space="0" w:color="000000"/>
              <w:left w:val="single" w:sz="4" w:space="0" w:color="000000"/>
              <w:bottom w:val="single" w:sz="4" w:space="0" w:color="000000"/>
              <w:right w:val="single" w:sz="4" w:space="0" w:color="000000"/>
            </w:tcBorders>
            <w:vAlign w:val="center"/>
          </w:tcPr>
          <w:p w14:paraId="20034E3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Yes</w:t>
            </w:r>
          </w:p>
        </w:tc>
      </w:tr>
      <w:tr w:rsidR="00F35D60" w:rsidRPr="00F35D60" w14:paraId="0DFE5EE5"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733E2E2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People benefitting from selected landscape management practices (sex disaggregated)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337C93A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4D3994F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3515522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22,500.00</w:t>
            </w:r>
          </w:p>
        </w:tc>
      </w:tr>
      <w:tr w:rsidR="00F35D60" w:rsidRPr="00F35D60" w14:paraId="0B4B0574"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728B22C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Net greenhouse gas (GHG) emissions (CRI, Metric tons/year) </w:t>
            </w:r>
          </w:p>
        </w:tc>
        <w:tc>
          <w:tcPr>
            <w:tcW w:w="540" w:type="dxa"/>
            <w:tcBorders>
              <w:top w:val="single" w:sz="4" w:space="0" w:color="000000"/>
              <w:left w:val="single" w:sz="4" w:space="0" w:color="000000"/>
              <w:bottom w:val="single" w:sz="4" w:space="0" w:color="000000"/>
              <w:right w:val="single" w:sz="4" w:space="0" w:color="000000"/>
            </w:tcBorders>
            <w:vAlign w:val="center"/>
          </w:tcPr>
          <w:p w14:paraId="5EC2E15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754CDDB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20E1A38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178,000.00</w:t>
            </w:r>
          </w:p>
        </w:tc>
      </w:tr>
      <w:tr w:rsidR="00F35D60" w:rsidRPr="00F35D60" w14:paraId="680A2A18" w14:textId="77777777" w:rsidTr="005E69CA">
        <w:trPr>
          <w:trHeight w:val="20"/>
        </w:trPr>
        <w:tc>
          <w:tcPr>
            <w:tcW w:w="11250" w:type="dxa"/>
            <w:gridSpan w:val="4"/>
            <w:tcBorders>
              <w:top w:val="single" w:sz="4" w:space="0" w:color="000000"/>
              <w:left w:val="single" w:sz="4" w:space="0" w:color="000000"/>
              <w:bottom w:val="single" w:sz="4" w:space="0" w:color="000000"/>
              <w:right w:val="single" w:sz="4" w:space="0" w:color="000000"/>
            </w:tcBorders>
            <w:vAlign w:val="center"/>
          </w:tcPr>
          <w:p w14:paraId="581CE85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Institutional Capacity and Policy Development </w:t>
            </w:r>
          </w:p>
        </w:tc>
      </w:tr>
      <w:tr w:rsidR="00F35D60" w:rsidRPr="00F35D60" w14:paraId="08FEF0F9"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68FDC86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Regulatory and operational guidelines for community-based forest and wetland management developed and submitted for approved (Yes/No) </w:t>
            </w:r>
          </w:p>
        </w:tc>
        <w:tc>
          <w:tcPr>
            <w:tcW w:w="540" w:type="dxa"/>
            <w:tcBorders>
              <w:top w:val="single" w:sz="4" w:space="0" w:color="000000"/>
              <w:left w:val="single" w:sz="4" w:space="0" w:color="000000"/>
              <w:bottom w:val="single" w:sz="4" w:space="0" w:color="000000"/>
              <w:right w:val="single" w:sz="4" w:space="0" w:color="000000"/>
            </w:tcBorders>
            <w:vAlign w:val="center"/>
          </w:tcPr>
          <w:p w14:paraId="6AFE615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3BE9812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No</w:t>
            </w:r>
          </w:p>
        </w:tc>
        <w:tc>
          <w:tcPr>
            <w:tcW w:w="1486" w:type="dxa"/>
            <w:tcBorders>
              <w:top w:val="single" w:sz="4" w:space="0" w:color="000000"/>
              <w:left w:val="single" w:sz="4" w:space="0" w:color="000000"/>
              <w:bottom w:val="single" w:sz="4" w:space="0" w:color="000000"/>
              <w:right w:val="single" w:sz="4" w:space="0" w:color="000000"/>
            </w:tcBorders>
            <w:vAlign w:val="center"/>
          </w:tcPr>
          <w:p w14:paraId="080D804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Yes</w:t>
            </w:r>
          </w:p>
        </w:tc>
      </w:tr>
      <w:tr w:rsidR="00F35D60" w:rsidRPr="00F35D60" w14:paraId="2E4990CB"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376F376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lastRenderedPageBreak/>
              <w:t xml:space="preserve">Guidelines for development and management of ecotourism updated (Yes/No) </w:t>
            </w:r>
          </w:p>
        </w:tc>
        <w:tc>
          <w:tcPr>
            <w:tcW w:w="540" w:type="dxa"/>
            <w:tcBorders>
              <w:top w:val="single" w:sz="4" w:space="0" w:color="000000"/>
              <w:left w:val="single" w:sz="4" w:space="0" w:color="000000"/>
              <w:bottom w:val="single" w:sz="4" w:space="0" w:color="000000"/>
              <w:right w:val="single" w:sz="4" w:space="0" w:color="000000"/>
            </w:tcBorders>
            <w:vAlign w:val="center"/>
          </w:tcPr>
          <w:p w14:paraId="40AC638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3073CD7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No</w:t>
            </w:r>
          </w:p>
        </w:tc>
        <w:tc>
          <w:tcPr>
            <w:tcW w:w="1486" w:type="dxa"/>
            <w:tcBorders>
              <w:top w:val="single" w:sz="4" w:space="0" w:color="000000"/>
              <w:left w:val="single" w:sz="4" w:space="0" w:color="000000"/>
              <w:bottom w:val="single" w:sz="4" w:space="0" w:color="000000"/>
              <w:right w:val="single" w:sz="4" w:space="0" w:color="000000"/>
            </w:tcBorders>
            <w:vAlign w:val="center"/>
          </w:tcPr>
          <w:p w14:paraId="659F609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Yes</w:t>
            </w:r>
          </w:p>
        </w:tc>
      </w:tr>
      <w:tr w:rsidR="00F35D60" w:rsidRPr="00F35D60" w14:paraId="1D4A1610"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574492F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Beneficiaries with improved knowledge and skills on integrated landscape management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7CC6D1B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7267437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7E94609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3,000.00</w:t>
            </w:r>
          </w:p>
        </w:tc>
      </w:tr>
      <w:tr w:rsidR="00F35D60" w:rsidRPr="00F35D60" w14:paraId="658214DC"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3E3D26E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Percentage of female beneficiaries with improved knowledge in skills on integrated landscape management (Percentage) </w:t>
            </w:r>
          </w:p>
        </w:tc>
        <w:tc>
          <w:tcPr>
            <w:tcW w:w="540" w:type="dxa"/>
            <w:tcBorders>
              <w:top w:val="single" w:sz="4" w:space="0" w:color="000000"/>
              <w:left w:val="single" w:sz="4" w:space="0" w:color="000000"/>
              <w:bottom w:val="single" w:sz="4" w:space="0" w:color="000000"/>
              <w:right w:val="single" w:sz="4" w:space="0" w:color="000000"/>
            </w:tcBorders>
            <w:vAlign w:val="center"/>
          </w:tcPr>
          <w:p w14:paraId="4B0928A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3969813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1F8FAA3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50.00</w:t>
            </w:r>
          </w:p>
        </w:tc>
      </w:tr>
      <w:tr w:rsidR="00F35D60" w:rsidRPr="00F35D60" w14:paraId="6C0AC6B1"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4A67390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Percentage of beneficiaries reporting improvement in awareness on wetland management and restoration (Percentage) </w:t>
            </w:r>
          </w:p>
        </w:tc>
        <w:tc>
          <w:tcPr>
            <w:tcW w:w="540" w:type="dxa"/>
            <w:tcBorders>
              <w:top w:val="single" w:sz="4" w:space="0" w:color="000000"/>
              <w:left w:val="single" w:sz="4" w:space="0" w:color="000000"/>
              <w:bottom w:val="single" w:sz="4" w:space="0" w:color="000000"/>
              <w:right w:val="single" w:sz="4" w:space="0" w:color="000000"/>
            </w:tcBorders>
            <w:vAlign w:val="center"/>
          </w:tcPr>
          <w:p w14:paraId="75048E9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4ADF6C7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78518FE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30.00</w:t>
            </w:r>
          </w:p>
        </w:tc>
      </w:tr>
      <w:tr w:rsidR="00F35D60" w:rsidRPr="00F35D60" w14:paraId="5714E0DA" w14:textId="77777777" w:rsidTr="005E69CA">
        <w:trPr>
          <w:trHeight w:val="20"/>
        </w:trPr>
        <w:tc>
          <w:tcPr>
            <w:tcW w:w="11250" w:type="dxa"/>
            <w:gridSpan w:val="4"/>
            <w:tcBorders>
              <w:top w:val="single" w:sz="4" w:space="0" w:color="000000"/>
              <w:left w:val="single" w:sz="4" w:space="0" w:color="000000"/>
              <w:bottom w:val="single" w:sz="4" w:space="0" w:color="000000"/>
              <w:right w:val="single" w:sz="4" w:space="0" w:color="000000"/>
            </w:tcBorders>
            <w:vAlign w:val="center"/>
          </w:tcPr>
          <w:p w14:paraId="7475679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Promoting Communities’ Benefits </w:t>
            </w:r>
          </w:p>
        </w:tc>
      </w:tr>
      <w:tr w:rsidR="00F35D60" w:rsidRPr="00F35D60" w14:paraId="6A0F388D"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5702FDE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Green jobs created as a result of project-supported interventions (sex disaggregated)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28D3B10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5C3A59A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458DC01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800.00</w:t>
            </w:r>
          </w:p>
        </w:tc>
      </w:tr>
      <w:tr w:rsidR="00F35D60" w:rsidRPr="00F35D60" w14:paraId="02B5AFE9"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64F95F4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New businesses developed/established as a result of the project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4DC8E96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2FAF009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67B76BF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20.00</w:t>
            </w:r>
          </w:p>
        </w:tc>
      </w:tr>
      <w:tr w:rsidR="00F35D60" w:rsidRPr="00F35D60" w14:paraId="0641917E"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0F2A349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Female-headed new businesses developed/established (Percentage) </w:t>
            </w:r>
          </w:p>
        </w:tc>
        <w:tc>
          <w:tcPr>
            <w:tcW w:w="540" w:type="dxa"/>
            <w:tcBorders>
              <w:top w:val="single" w:sz="4" w:space="0" w:color="000000"/>
              <w:left w:val="single" w:sz="4" w:space="0" w:color="000000"/>
              <w:bottom w:val="single" w:sz="4" w:space="0" w:color="000000"/>
              <w:right w:val="single" w:sz="4" w:space="0" w:color="000000"/>
            </w:tcBorders>
            <w:vAlign w:val="center"/>
          </w:tcPr>
          <w:p w14:paraId="612F7DF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76011F2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24164AD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40.00</w:t>
            </w:r>
          </w:p>
        </w:tc>
      </w:tr>
      <w:tr w:rsidR="00F35D60" w:rsidRPr="00F35D60" w14:paraId="26D93B8D" w14:textId="77777777" w:rsidTr="005E69CA">
        <w:trPr>
          <w:trHeight w:val="20"/>
        </w:trPr>
        <w:tc>
          <w:tcPr>
            <w:tcW w:w="11250" w:type="dxa"/>
            <w:gridSpan w:val="4"/>
            <w:tcBorders>
              <w:top w:val="single" w:sz="4" w:space="0" w:color="000000"/>
              <w:left w:val="single" w:sz="4" w:space="0" w:color="000000"/>
              <w:bottom w:val="single" w:sz="4" w:space="0" w:color="000000"/>
              <w:right w:val="single" w:sz="4" w:space="0" w:color="000000"/>
            </w:tcBorders>
            <w:vAlign w:val="center"/>
          </w:tcPr>
          <w:p w14:paraId="1C77468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Project Management </w:t>
            </w:r>
          </w:p>
        </w:tc>
      </w:tr>
      <w:tr w:rsidR="00F35D60" w:rsidRPr="00F35D60" w14:paraId="1A71B331" w14:textId="77777777" w:rsidTr="005E69CA">
        <w:trPr>
          <w:trHeight w:val="20"/>
        </w:trPr>
        <w:tc>
          <w:tcPr>
            <w:tcW w:w="4873" w:type="dxa"/>
            <w:tcBorders>
              <w:top w:val="single" w:sz="4" w:space="0" w:color="000000"/>
              <w:left w:val="single" w:sz="4" w:space="0" w:color="000000"/>
              <w:bottom w:val="single" w:sz="4" w:space="0" w:color="000000"/>
              <w:right w:val="single" w:sz="4" w:space="0" w:color="000000"/>
            </w:tcBorders>
            <w:vAlign w:val="center"/>
          </w:tcPr>
          <w:p w14:paraId="76CE64E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 xml:space="preserve">Grievances registered related to delivery of project activities and addressed (Percentage) </w:t>
            </w:r>
          </w:p>
        </w:tc>
        <w:tc>
          <w:tcPr>
            <w:tcW w:w="540" w:type="dxa"/>
            <w:tcBorders>
              <w:top w:val="single" w:sz="4" w:space="0" w:color="000000"/>
              <w:left w:val="single" w:sz="4" w:space="0" w:color="000000"/>
              <w:bottom w:val="single" w:sz="4" w:space="0" w:color="000000"/>
              <w:right w:val="single" w:sz="4" w:space="0" w:color="000000"/>
            </w:tcBorders>
            <w:vAlign w:val="center"/>
          </w:tcPr>
          <w:p w14:paraId="6701626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c>
        <w:tc>
          <w:tcPr>
            <w:tcW w:w="4351" w:type="dxa"/>
            <w:tcBorders>
              <w:top w:val="single" w:sz="4" w:space="0" w:color="000000"/>
              <w:left w:val="single" w:sz="4" w:space="0" w:color="000000"/>
              <w:bottom w:val="single" w:sz="4" w:space="0" w:color="000000"/>
              <w:right w:val="single" w:sz="4" w:space="0" w:color="000000"/>
            </w:tcBorders>
            <w:vAlign w:val="center"/>
          </w:tcPr>
          <w:p w14:paraId="3B29190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0.00</w:t>
            </w:r>
          </w:p>
        </w:tc>
        <w:tc>
          <w:tcPr>
            <w:tcW w:w="1486" w:type="dxa"/>
            <w:tcBorders>
              <w:top w:val="single" w:sz="4" w:space="0" w:color="000000"/>
              <w:left w:val="single" w:sz="4" w:space="0" w:color="000000"/>
              <w:bottom w:val="single" w:sz="4" w:space="0" w:color="000000"/>
              <w:right w:val="single" w:sz="4" w:space="0" w:color="000000"/>
            </w:tcBorders>
            <w:vAlign w:val="center"/>
          </w:tcPr>
          <w:p w14:paraId="32B30FC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position w:val="-1"/>
                <w:sz w:val="24"/>
                <w:szCs w:val="24"/>
              </w:rPr>
              <w:t>100.00</w:t>
            </w:r>
          </w:p>
        </w:tc>
      </w:tr>
    </w:tbl>
    <w:p w14:paraId="16F42D7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tbl>
      <w:tblPr>
        <w:tblW w:w="14096" w:type="dxa"/>
        <w:tblInd w:w="-906" w:type="dxa"/>
        <w:tblBorders>
          <w:top w:val="nil"/>
          <w:left w:val="nil"/>
          <w:bottom w:val="nil"/>
          <w:right w:val="nil"/>
          <w:insideH w:val="nil"/>
          <w:insideV w:val="nil"/>
        </w:tblBorders>
        <w:tblLayout w:type="fixed"/>
        <w:tblLook w:val="0000" w:firstRow="0" w:lastRow="0" w:firstColumn="0" w:lastColumn="0" w:noHBand="0" w:noVBand="0"/>
      </w:tblPr>
      <w:tblGrid>
        <w:gridCol w:w="14096"/>
      </w:tblGrid>
      <w:tr w:rsidR="00F35D60" w:rsidRPr="00F35D60" w14:paraId="70C677EE" w14:textId="77777777" w:rsidTr="005E69CA">
        <w:trPr>
          <w:trHeight w:val="576"/>
        </w:trPr>
        <w:tc>
          <w:tcPr>
            <w:tcW w:w="14096" w:type="dxa"/>
          </w:tcPr>
          <w:p w14:paraId="3081708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bl>
    <w:p w14:paraId="08F3C89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0B632EB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7702C3A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4018632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02A0199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5302BAE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ACA06B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3708B8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FA6575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1B72A55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183EB01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37F5100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4F74E1E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520BB42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60A6C4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78E9615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C476C1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4B0A9E5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716A918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205ED5C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713BB0A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19F5829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r w:rsidRPr="00F35D60">
        <w:rPr>
          <w:rFonts w:ascii="Times New Roman" w:hAnsi="Times New Roman"/>
          <w:b/>
          <w:position w:val="-1"/>
          <w:sz w:val="24"/>
          <w:szCs w:val="24"/>
        </w:rPr>
        <w:t>ANNEX 2</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8"/>
        <w:gridCol w:w="747"/>
        <w:gridCol w:w="1121"/>
        <w:gridCol w:w="2758"/>
        <w:gridCol w:w="887"/>
      </w:tblGrid>
      <w:tr w:rsidR="00F35D60" w:rsidRPr="00F35D60" w14:paraId="2D959044" w14:textId="77777777" w:rsidTr="005E69CA">
        <w:trPr>
          <w:trHeight w:val="525"/>
        </w:trPr>
        <w:tc>
          <w:tcPr>
            <w:tcW w:w="8684" w:type="dxa"/>
            <w:gridSpan w:val="4"/>
          </w:tcPr>
          <w:p w14:paraId="7AA0897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RESILAND: ARMENIA RESILIENT LANDSCAPES PROJECT</w:t>
            </w:r>
          </w:p>
        </w:tc>
        <w:tc>
          <w:tcPr>
            <w:tcW w:w="887" w:type="dxa"/>
          </w:tcPr>
          <w:p w14:paraId="7BC7730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356B25B7" w14:textId="77777777" w:rsidTr="005E69CA">
        <w:trPr>
          <w:trHeight w:val="525"/>
        </w:trPr>
        <w:tc>
          <w:tcPr>
            <w:tcW w:w="4058" w:type="dxa"/>
          </w:tcPr>
          <w:p w14:paraId="5DCC52C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Gender Indicators</w:t>
            </w:r>
          </w:p>
        </w:tc>
        <w:tc>
          <w:tcPr>
            <w:tcW w:w="747" w:type="dxa"/>
          </w:tcPr>
          <w:p w14:paraId="028F659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1121" w:type="dxa"/>
          </w:tcPr>
          <w:p w14:paraId="523A3E6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2758" w:type="dxa"/>
          </w:tcPr>
          <w:p w14:paraId="1F78033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887" w:type="dxa"/>
          </w:tcPr>
          <w:p w14:paraId="5A20BFC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1382E0D7" w14:textId="77777777" w:rsidTr="005E69CA">
        <w:trPr>
          <w:trHeight w:val="315"/>
        </w:trPr>
        <w:tc>
          <w:tcPr>
            <w:tcW w:w="4058" w:type="dxa"/>
          </w:tcPr>
          <w:p w14:paraId="6A92BC3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747" w:type="dxa"/>
          </w:tcPr>
          <w:p w14:paraId="1A4A6E0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1121" w:type="dxa"/>
          </w:tcPr>
          <w:p w14:paraId="346CE92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2758" w:type="dxa"/>
          </w:tcPr>
          <w:p w14:paraId="51393D6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887" w:type="dxa"/>
          </w:tcPr>
          <w:p w14:paraId="1BF4A5A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561B2DD3" w14:textId="77777777" w:rsidTr="005E69CA">
        <w:trPr>
          <w:trHeight w:val="330"/>
        </w:trPr>
        <w:tc>
          <w:tcPr>
            <w:tcW w:w="4058" w:type="dxa"/>
          </w:tcPr>
          <w:p w14:paraId="1EF8594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Indicator Name</w:t>
            </w:r>
          </w:p>
        </w:tc>
        <w:tc>
          <w:tcPr>
            <w:tcW w:w="747" w:type="dxa"/>
          </w:tcPr>
          <w:p w14:paraId="38866D2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PBC</w:t>
            </w:r>
          </w:p>
        </w:tc>
        <w:tc>
          <w:tcPr>
            <w:tcW w:w="1121" w:type="dxa"/>
          </w:tcPr>
          <w:p w14:paraId="181597D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Baseline</w:t>
            </w:r>
          </w:p>
        </w:tc>
        <w:tc>
          <w:tcPr>
            <w:tcW w:w="2758" w:type="dxa"/>
          </w:tcPr>
          <w:p w14:paraId="0F6F729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End Target</w:t>
            </w:r>
          </w:p>
        </w:tc>
        <w:tc>
          <w:tcPr>
            <w:tcW w:w="887" w:type="dxa"/>
          </w:tcPr>
          <w:p w14:paraId="418CEAD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242D4A36" w14:textId="77777777" w:rsidTr="005E69CA">
        <w:trPr>
          <w:trHeight w:val="462"/>
        </w:trPr>
        <w:tc>
          <w:tcPr>
            <w:tcW w:w="8684" w:type="dxa"/>
            <w:gridSpan w:val="4"/>
          </w:tcPr>
          <w:p w14:paraId="6BB9D60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Institutional Capacity and Policy Development </w:t>
            </w:r>
          </w:p>
        </w:tc>
        <w:tc>
          <w:tcPr>
            <w:tcW w:w="887" w:type="dxa"/>
          </w:tcPr>
          <w:p w14:paraId="5355F88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59FBA6B1" w14:textId="77777777" w:rsidTr="005E69CA">
        <w:trPr>
          <w:trHeight w:val="1129"/>
        </w:trPr>
        <w:tc>
          <w:tcPr>
            <w:tcW w:w="4058" w:type="dxa"/>
          </w:tcPr>
          <w:p w14:paraId="7884BF4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 comprehensive gender-sensitive review of all relevant policies, frameworks, and documents identifying gaps in gender considerations (Yes/No)</w:t>
            </w:r>
          </w:p>
        </w:tc>
        <w:tc>
          <w:tcPr>
            <w:tcW w:w="747" w:type="dxa"/>
          </w:tcPr>
          <w:p w14:paraId="17ABC3F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3389B03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443A5E3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Yes. Gender review of the current forestry and wetlands policies and legislation with recommendations</w:t>
            </w:r>
          </w:p>
        </w:tc>
        <w:tc>
          <w:tcPr>
            <w:tcW w:w="887" w:type="dxa"/>
          </w:tcPr>
          <w:p w14:paraId="0E3D1FD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2D8BDC64" w14:textId="77777777" w:rsidTr="005E69CA">
        <w:trPr>
          <w:trHeight w:val="1452"/>
        </w:trPr>
        <w:tc>
          <w:tcPr>
            <w:tcW w:w="4058" w:type="dxa"/>
          </w:tcPr>
          <w:p w14:paraId="2636AC7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Policy briefs and infographics are developed to illustrate how gender-sensitive/responsive approaches can enhance the effectiveness and equity of forestry and wetland management (Yes/No)</w:t>
            </w:r>
          </w:p>
        </w:tc>
        <w:tc>
          <w:tcPr>
            <w:tcW w:w="747" w:type="dxa"/>
          </w:tcPr>
          <w:p w14:paraId="1A842F9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5C22C18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3C67DDD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Yes</w:t>
            </w:r>
          </w:p>
        </w:tc>
        <w:tc>
          <w:tcPr>
            <w:tcW w:w="887" w:type="dxa"/>
          </w:tcPr>
          <w:p w14:paraId="77B673F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1B69ED94" w14:textId="77777777" w:rsidTr="005E69CA">
        <w:trPr>
          <w:trHeight w:val="1170"/>
        </w:trPr>
        <w:tc>
          <w:tcPr>
            <w:tcW w:w="4058" w:type="dxa"/>
          </w:tcPr>
          <w:p w14:paraId="6992C65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Capacity-building training sessions for policymakers and technical staff on the importance of gender-sensitive approaches in forestry and wetland management</w:t>
            </w:r>
          </w:p>
        </w:tc>
        <w:tc>
          <w:tcPr>
            <w:tcW w:w="747" w:type="dxa"/>
          </w:tcPr>
          <w:p w14:paraId="3ED0B60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67E4E98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EPIU consists mainly of women (app 80%)</w:t>
            </w:r>
          </w:p>
        </w:tc>
        <w:tc>
          <w:tcPr>
            <w:tcW w:w="2758" w:type="dxa"/>
          </w:tcPr>
          <w:p w14:paraId="53DF29C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Target 80% women, 20% men </w:t>
            </w:r>
          </w:p>
        </w:tc>
        <w:tc>
          <w:tcPr>
            <w:tcW w:w="887" w:type="dxa"/>
          </w:tcPr>
          <w:p w14:paraId="33533D7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6E552E54" w14:textId="77777777" w:rsidTr="005E69CA">
        <w:trPr>
          <w:trHeight w:val="1189"/>
        </w:trPr>
        <w:tc>
          <w:tcPr>
            <w:tcW w:w="4058" w:type="dxa"/>
          </w:tcPr>
          <w:p w14:paraId="49CBF71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Awareness campaigns for local environmental and women’s organizations, as well as other stakeholders on gender-sensitive approaches in integrated landscape management (Number) </w:t>
            </w:r>
          </w:p>
        </w:tc>
        <w:tc>
          <w:tcPr>
            <w:tcW w:w="747" w:type="dxa"/>
          </w:tcPr>
          <w:p w14:paraId="30D333A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31706E2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413E664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887" w:type="dxa"/>
          </w:tcPr>
          <w:p w14:paraId="11E737D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0B4A983B" w14:textId="77777777" w:rsidTr="005E69CA">
        <w:trPr>
          <w:trHeight w:val="900"/>
        </w:trPr>
        <w:tc>
          <w:tcPr>
            <w:tcW w:w="4058" w:type="dxa"/>
          </w:tcPr>
          <w:p w14:paraId="54DF51D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Beneficiary organizations with information on gender-sensitive approaches in integrated landscape management (Number) </w:t>
            </w:r>
          </w:p>
        </w:tc>
        <w:tc>
          <w:tcPr>
            <w:tcW w:w="747" w:type="dxa"/>
          </w:tcPr>
          <w:p w14:paraId="165277C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74CAA1C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1CAD32E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887" w:type="dxa"/>
          </w:tcPr>
          <w:p w14:paraId="3B857E4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758AD2AF" w14:textId="77777777" w:rsidTr="005E69CA">
        <w:trPr>
          <w:trHeight w:val="439"/>
        </w:trPr>
        <w:tc>
          <w:tcPr>
            <w:tcW w:w="8684" w:type="dxa"/>
            <w:gridSpan w:val="4"/>
          </w:tcPr>
          <w:p w14:paraId="47BEBD8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Landscape Restoration </w:t>
            </w:r>
          </w:p>
        </w:tc>
        <w:tc>
          <w:tcPr>
            <w:tcW w:w="887" w:type="dxa"/>
          </w:tcPr>
          <w:p w14:paraId="7B793FA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705F69F0" w14:textId="77777777" w:rsidTr="005E69CA">
        <w:trPr>
          <w:trHeight w:val="672"/>
        </w:trPr>
        <w:tc>
          <w:tcPr>
            <w:tcW w:w="4058" w:type="dxa"/>
          </w:tcPr>
          <w:p w14:paraId="69C183A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Beneficiaries with knowledge on wetland management and restoration </w:t>
            </w:r>
          </w:p>
        </w:tc>
        <w:tc>
          <w:tcPr>
            <w:tcW w:w="747" w:type="dxa"/>
          </w:tcPr>
          <w:p w14:paraId="3FE37B4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14FDFB3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6E9B0FF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At least 50% women participation</w:t>
            </w:r>
          </w:p>
        </w:tc>
        <w:tc>
          <w:tcPr>
            <w:tcW w:w="887" w:type="dxa"/>
          </w:tcPr>
          <w:p w14:paraId="4DC096A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683F9987" w14:textId="77777777" w:rsidTr="005E69CA">
        <w:trPr>
          <w:trHeight w:val="619"/>
        </w:trPr>
        <w:tc>
          <w:tcPr>
            <w:tcW w:w="4058" w:type="dxa"/>
          </w:tcPr>
          <w:p w14:paraId="1770190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Beneficiaries with knowledge on forest management and decision-making </w:t>
            </w:r>
          </w:p>
        </w:tc>
        <w:tc>
          <w:tcPr>
            <w:tcW w:w="747" w:type="dxa"/>
          </w:tcPr>
          <w:p w14:paraId="427C9FF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4211CE0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401AA43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At least 50% women participation</w:t>
            </w:r>
          </w:p>
        </w:tc>
        <w:tc>
          <w:tcPr>
            <w:tcW w:w="887" w:type="dxa"/>
          </w:tcPr>
          <w:p w14:paraId="591A7D2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474C90BE" w14:textId="77777777" w:rsidTr="005E69CA">
        <w:trPr>
          <w:trHeight w:val="1170"/>
        </w:trPr>
        <w:tc>
          <w:tcPr>
            <w:tcW w:w="4058" w:type="dxa"/>
          </w:tcPr>
          <w:p w14:paraId="6AF1CCD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Engagement of women from ethnic minority groups, such as Yezidi and Molokan communities in landscape management and decision-making (Number)</w:t>
            </w:r>
          </w:p>
        </w:tc>
        <w:tc>
          <w:tcPr>
            <w:tcW w:w="747" w:type="dxa"/>
          </w:tcPr>
          <w:p w14:paraId="594D786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0C0FF45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5B1D4B9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887" w:type="dxa"/>
          </w:tcPr>
          <w:p w14:paraId="0DE9396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717B3F4B" w14:textId="77777777" w:rsidTr="005E69CA">
        <w:trPr>
          <w:trHeight w:val="469"/>
        </w:trPr>
        <w:tc>
          <w:tcPr>
            <w:tcW w:w="8684" w:type="dxa"/>
            <w:gridSpan w:val="4"/>
          </w:tcPr>
          <w:p w14:paraId="5F599ED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Promoting Communities’ Benefits </w:t>
            </w:r>
          </w:p>
        </w:tc>
        <w:tc>
          <w:tcPr>
            <w:tcW w:w="887" w:type="dxa"/>
          </w:tcPr>
          <w:p w14:paraId="0C2E90F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5252EA9B" w14:textId="77777777" w:rsidTr="005E69CA">
        <w:trPr>
          <w:trHeight w:val="1050"/>
        </w:trPr>
        <w:tc>
          <w:tcPr>
            <w:tcW w:w="4058" w:type="dxa"/>
          </w:tcPr>
          <w:p w14:paraId="203826F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Beneficiaries with knowledge on the sustainability and profitability of the processing of forest food products for selling</w:t>
            </w:r>
          </w:p>
        </w:tc>
        <w:tc>
          <w:tcPr>
            <w:tcW w:w="747" w:type="dxa"/>
          </w:tcPr>
          <w:p w14:paraId="253BC25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009BAA6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6EE4CB4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80% women participation</w:t>
            </w:r>
          </w:p>
        </w:tc>
        <w:tc>
          <w:tcPr>
            <w:tcW w:w="887" w:type="dxa"/>
          </w:tcPr>
          <w:p w14:paraId="5A56E31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1A1D8960" w14:textId="77777777" w:rsidTr="005E69CA">
        <w:trPr>
          <w:trHeight w:val="900"/>
        </w:trPr>
        <w:tc>
          <w:tcPr>
            <w:tcW w:w="4058" w:type="dxa"/>
          </w:tcPr>
          <w:p w14:paraId="51FF22C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lastRenderedPageBreak/>
              <w:t>Measures for business planning and proposal development exclusively for women or women’s groups (Number)</w:t>
            </w:r>
          </w:p>
        </w:tc>
        <w:tc>
          <w:tcPr>
            <w:tcW w:w="747" w:type="dxa"/>
          </w:tcPr>
          <w:p w14:paraId="43E74B9F"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1B4CE63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70294C9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8 female-headed new businesses developed/established</w:t>
            </w:r>
          </w:p>
        </w:tc>
        <w:tc>
          <w:tcPr>
            <w:tcW w:w="887" w:type="dxa"/>
          </w:tcPr>
          <w:p w14:paraId="7B6CDB1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01BD6710" w14:textId="77777777" w:rsidTr="005E69CA">
        <w:trPr>
          <w:trHeight w:val="720"/>
        </w:trPr>
        <w:tc>
          <w:tcPr>
            <w:tcW w:w="4058" w:type="dxa"/>
          </w:tcPr>
          <w:p w14:paraId="7A2BEC2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Employment rates of women in green jobs, disaggregated by location, and organization type</w:t>
            </w:r>
          </w:p>
        </w:tc>
        <w:tc>
          <w:tcPr>
            <w:tcW w:w="747" w:type="dxa"/>
          </w:tcPr>
          <w:p w14:paraId="020EC06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0AF7E03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6260C18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240</w:t>
            </w:r>
          </w:p>
        </w:tc>
        <w:tc>
          <w:tcPr>
            <w:tcW w:w="887" w:type="dxa"/>
          </w:tcPr>
          <w:p w14:paraId="34ECF69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26552559" w14:textId="77777777" w:rsidTr="005E69CA">
        <w:trPr>
          <w:trHeight w:val="709"/>
        </w:trPr>
        <w:tc>
          <w:tcPr>
            <w:tcW w:w="4058" w:type="dxa"/>
          </w:tcPr>
          <w:p w14:paraId="5A27809E"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Campaigns informing women about the availability of green jobs (Number)</w:t>
            </w:r>
          </w:p>
        </w:tc>
        <w:tc>
          <w:tcPr>
            <w:tcW w:w="747" w:type="dxa"/>
          </w:tcPr>
          <w:p w14:paraId="387E02E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5541DF5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5B21BF6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4</w:t>
            </w:r>
          </w:p>
        </w:tc>
        <w:tc>
          <w:tcPr>
            <w:tcW w:w="887" w:type="dxa"/>
          </w:tcPr>
          <w:p w14:paraId="38B8D87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2F5F3574" w14:textId="77777777" w:rsidTr="005E69CA">
        <w:trPr>
          <w:trHeight w:val="1422"/>
        </w:trPr>
        <w:tc>
          <w:tcPr>
            <w:tcW w:w="4058" w:type="dxa"/>
          </w:tcPr>
          <w:p w14:paraId="2B86923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Collaboration with training providers, universities, and vocational schools to offer courses in green technologies, environmental management, and sustainable agriculture, with a focus on increasing women’s participation (Yes/No)</w:t>
            </w:r>
          </w:p>
        </w:tc>
        <w:tc>
          <w:tcPr>
            <w:tcW w:w="747" w:type="dxa"/>
          </w:tcPr>
          <w:p w14:paraId="64A3008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5C57DA4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315E18E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Yes</w:t>
            </w:r>
          </w:p>
        </w:tc>
        <w:tc>
          <w:tcPr>
            <w:tcW w:w="887" w:type="dxa"/>
          </w:tcPr>
          <w:p w14:paraId="01EE55D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4DC71BA2" w14:textId="77777777" w:rsidTr="005E69CA">
        <w:trPr>
          <w:trHeight w:val="942"/>
        </w:trPr>
        <w:tc>
          <w:tcPr>
            <w:tcW w:w="4058" w:type="dxa"/>
          </w:tcPr>
          <w:p w14:paraId="729266A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Collaboration with green sector employers for creating a more inclusive and supportive work environment for women (Yes/No)</w:t>
            </w:r>
          </w:p>
        </w:tc>
        <w:tc>
          <w:tcPr>
            <w:tcW w:w="747" w:type="dxa"/>
          </w:tcPr>
          <w:p w14:paraId="7578F86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3CDE31E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332D4475"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Yes</w:t>
            </w:r>
          </w:p>
        </w:tc>
        <w:tc>
          <w:tcPr>
            <w:tcW w:w="887" w:type="dxa"/>
          </w:tcPr>
          <w:p w14:paraId="6AA818A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590608FB" w14:textId="77777777" w:rsidTr="005E69CA">
        <w:trPr>
          <w:trHeight w:val="409"/>
        </w:trPr>
        <w:tc>
          <w:tcPr>
            <w:tcW w:w="8684" w:type="dxa"/>
            <w:gridSpan w:val="4"/>
          </w:tcPr>
          <w:p w14:paraId="6A7BE29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xml:space="preserve">Project Management </w:t>
            </w:r>
          </w:p>
        </w:tc>
        <w:tc>
          <w:tcPr>
            <w:tcW w:w="887" w:type="dxa"/>
          </w:tcPr>
          <w:p w14:paraId="2DB0219B"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1441C420" w14:textId="77777777" w:rsidTr="005E69CA">
        <w:trPr>
          <w:trHeight w:val="600"/>
        </w:trPr>
        <w:tc>
          <w:tcPr>
            <w:tcW w:w="4058" w:type="dxa"/>
          </w:tcPr>
          <w:p w14:paraId="57935E9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Awareness-raising of gender-sensitivity within EPIU staff</w:t>
            </w:r>
          </w:p>
        </w:tc>
        <w:tc>
          <w:tcPr>
            <w:tcW w:w="747" w:type="dxa"/>
          </w:tcPr>
          <w:p w14:paraId="4B9FFBA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53851B3D"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3472E58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At least 4 sessions</w:t>
            </w:r>
          </w:p>
        </w:tc>
        <w:tc>
          <w:tcPr>
            <w:tcW w:w="887" w:type="dxa"/>
          </w:tcPr>
          <w:p w14:paraId="36DB406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2ADF3951" w14:textId="77777777" w:rsidTr="005E69CA">
        <w:trPr>
          <w:trHeight w:val="600"/>
        </w:trPr>
        <w:tc>
          <w:tcPr>
            <w:tcW w:w="4058" w:type="dxa"/>
          </w:tcPr>
          <w:p w14:paraId="3A0DAEE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Gender-sensitive monitoring implemented (Yes/No)</w:t>
            </w:r>
          </w:p>
        </w:tc>
        <w:tc>
          <w:tcPr>
            <w:tcW w:w="747" w:type="dxa"/>
          </w:tcPr>
          <w:p w14:paraId="39FBC55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1121" w:type="dxa"/>
          </w:tcPr>
          <w:p w14:paraId="0ACF346A"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 </w:t>
            </w:r>
          </w:p>
        </w:tc>
        <w:tc>
          <w:tcPr>
            <w:tcW w:w="2758" w:type="dxa"/>
          </w:tcPr>
          <w:p w14:paraId="4A1A7FC1"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r w:rsidRPr="00F35D60">
              <w:rPr>
                <w:rFonts w:ascii="Times New Roman" w:hAnsi="Times New Roman"/>
                <w:position w:val="-1"/>
                <w:szCs w:val="22"/>
              </w:rPr>
              <w:t>Yes</w:t>
            </w:r>
          </w:p>
        </w:tc>
        <w:tc>
          <w:tcPr>
            <w:tcW w:w="887" w:type="dxa"/>
          </w:tcPr>
          <w:p w14:paraId="75A3E042"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r w:rsidR="00F35D60" w:rsidRPr="00F35D60" w14:paraId="30F7C028" w14:textId="77777777" w:rsidTr="005E69CA">
        <w:trPr>
          <w:trHeight w:val="300"/>
        </w:trPr>
        <w:tc>
          <w:tcPr>
            <w:tcW w:w="4058" w:type="dxa"/>
          </w:tcPr>
          <w:p w14:paraId="50A69D49"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747" w:type="dxa"/>
          </w:tcPr>
          <w:p w14:paraId="22ECD097"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1121" w:type="dxa"/>
          </w:tcPr>
          <w:p w14:paraId="720AE6E0"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2758" w:type="dxa"/>
          </w:tcPr>
          <w:p w14:paraId="27481E28"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c>
          <w:tcPr>
            <w:tcW w:w="887" w:type="dxa"/>
          </w:tcPr>
          <w:p w14:paraId="14B9A4E6"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tc>
      </w:tr>
    </w:tbl>
    <w:p w14:paraId="2B9385A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Cs w:val="22"/>
        </w:rPr>
      </w:pPr>
    </w:p>
    <w:p w14:paraId="557AA684"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18"/>
          <w:szCs w:val="18"/>
        </w:rPr>
      </w:pPr>
      <w:r w:rsidRPr="00F35D60">
        <w:rPr>
          <w:rFonts w:ascii="Times New Roman" w:hAnsi="Times New Roman"/>
          <w:position w:val="-1"/>
          <w:sz w:val="18"/>
          <w:szCs w:val="18"/>
        </w:rPr>
        <w:t>Customized World Bank gender indicator: “Saved to start, operate, or expand a farm or business (% age 15+)” https://genderdata.worldbank.org/indicators/</w:t>
      </w:r>
    </w:p>
    <w:p w14:paraId="5D52E9CC"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p w14:paraId="50E01AC3" w14:textId="77777777" w:rsidR="00F35D60" w:rsidRPr="00F35D60" w:rsidRDefault="00F35D60" w:rsidP="00F35D60">
      <w:pPr>
        <w:suppressAutoHyphens/>
        <w:spacing w:line="1" w:lineRule="atLeast"/>
        <w:ind w:leftChars="-1" w:hangingChars="1" w:hanging="2"/>
        <w:textDirection w:val="btLr"/>
        <w:textAlignment w:val="top"/>
        <w:outlineLvl w:val="0"/>
        <w:rPr>
          <w:rFonts w:ascii="Times New Roman" w:hAnsi="Times New Roman"/>
          <w:position w:val="-1"/>
          <w:sz w:val="24"/>
          <w:szCs w:val="24"/>
        </w:rPr>
      </w:pPr>
    </w:p>
    <w:p w14:paraId="66C14FBB" w14:textId="77777777" w:rsidR="008B570E" w:rsidRPr="008B570E" w:rsidRDefault="008B570E" w:rsidP="008B570E">
      <w:pPr>
        <w:widowControl w:val="0"/>
        <w:pBdr>
          <w:top w:val="nil"/>
          <w:left w:val="nil"/>
          <w:bottom w:val="nil"/>
          <w:right w:val="nil"/>
          <w:between w:val="nil"/>
        </w:pBdr>
        <w:suppressAutoHyphens/>
        <w:spacing w:line="1" w:lineRule="atLeast"/>
        <w:ind w:leftChars="-1" w:hangingChars="1" w:hanging="2"/>
        <w:textDirection w:val="btLr"/>
        <w:textAlignment w:val="top"/>
        <w:outlineLvl w:val="0"/>
        <w:rPr>
          <w:rFonts w:ascii="Times New Roman" w:hAnsi="Times New Roman"/>
          <w:position w:val="-1"/>
          <w:szCs w:val="22"/>
        </w:rPr>
      </w:pPr>
    </w:p>
    <w:sectPr w:rsidR="008B570E" w:rsidRPr="008B570E" w:rsidSect="00F35D60">
      <w:headerReference w:type="default" r:id="rId13"/>
      <w:footerReference w:type="default" r:id="rId14"/>
      <w:pgSz w:w="12240" w:h="15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5170" w14:textId="77777777" w:rsidR="00E61687" w:rsidRDefault="00E61687">
      <w:r>
        <w:separator/>
      </w:r>
    </w:p>
  </w:endnote>
  <w:endnote w:type="continuationSeparator" w:id="0">
    <w:p w14:paraId="41CE1A0A" w14:textId="77777777" w:rsidR="00E61687" w:rsidRDefault="00E61687">
      <w:r>
        <w:rPr>
          <w:sz w:val="24"/>
        </w:rPr>
        <w:t xml:space="preserve"> </w:t>
      </w:r>
    </w:p>
  </w:endnote>
  <w:endnote w:type="continuationNotice" w:id="1">
    <w:p w14:paraId="4D1395A9" w14:textId="77777777" w:rsidR="00E61687" w:rsidRDefault="00E616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0CC4" w14:textId="77777777" w:rsidR="00F35D60" w:rsidRDefault="00F35D60">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6D24" w14:textId="77777777" w:rsidR="00930D65" w:rsidRDefault="004A5E02">
    <w:pPr>
      <w:pStyle w:val="Footer"/>
    </w:pPr>
    <w:r>
      <w:t>July</w:t>
    </w:r>
    <w:r w:rsidR="00930D65">
      <w:t xml:space="preserve"> </w:t>
    </w:r>
    <w: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FAB6" w14:textId="77777777" w:rsidR="00E61687" w:rsidRDefault="00E61687">
      <w:r>
        <w:rPr>
          <w:sz w:val="24"/>
        </w:rPr>
        <w:separator/>
      </w:r>
    </w:p>
  </w:footnote>
  <w:footnote w:type="continuationSeparator" w:id="0">
    <w:p w14:paraId="7450266A" w14:textId="77777777" w:rsidR="00E61687" w:rsidRDefault="00E6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F6D" w14:textId="77777777" w:rsidR="00F35D60" w:rsidRDefault="00F35D60">
    <w:pPr>
      <w:widowControl w:val="0"/>
      <w:pBdr>
        <w:top w:val="nil"/>
        <w:left w:val="nil"/>
        <w:bottom w:val="nil"/>
        <w:right w:val="nil"/>
        <w:between w:val="nil"/>
      </w:pBdr>
      <w:tabs>
        <w:tab w:val="center" w:pos="4680"/>
        <w:tab w:val="right" w:pos="9360"/>
      </w:tabs>
      <w:ind w:hanging="2"/>
      <w:rPr>
        <w:rFonts w:ascii="Arial" w:eastAsia="Arial" w:hAnsi="Arial" w:cs="Arial"/>
        <w:color w:val="000000"/>
        <w:sz w:val="24"/>
        <w:szCs w:val="24"/>
      </w:rPr>
    </w:pPr>
    <w:r>
      <w:rPr>
        <w:rFonts w:eastAsia="CG Times" w:cs="CG Times"/>
        <w:szCs w:val="22"/>
      </w:rPr>
      <w:pict w14:anchorId="04217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alt="" style="position:absolute;margin-left:0;margin-top:0;width:467pt;height:467pt;z-index:-251657216;mso-position-horizontal:center;mso-position-horizontal-relative:left-margin-area;mso-position-vertical:center;mso-position-vertical-relative:top-margin-area">
          <v:imagedata r:id="rId1" o:title="image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7437" w14:textId="77777777" w:rsidR="00F35D60" w:rsidRDefault="00F35D60">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4FD1" w14:textId="77777777" w:rsidR="00F35D60" w:rsidRDefault="00F35D60">
    <w:pPr>
      <w:widowControl w:val="0"/>
      <w:pBdr>
        <w:top w:val="nil"/>
        <w:left w:val="nil"/>
        <w:bottom w:val="nil"/>
        <w:right w:val="nil"/>
        <w:between w:val="nil"/>
      </w:pBdr>
      <w:tabs>
        <w:tab w:val="center" w:pos="4680"/>
        <w:tab w:val="right" w:pos="9360"/>
      </w:tabs>
      <w:ind w:hanging="2"/>
      <w:rPr>
        <w:rFonts w:ascii="Arial" w:eastAsia="Arial" w:hAnsi="Arial" w:cs="Arial"/>
        <w:color w:val="000000"/>
        <w:sz w:val="24"/>
        <w:szCs w:val="24"/>
      </w:rPr>
    </w:pPr>
    <w:r>
      <w:rPr>
        <w:rFonts w:eastAsia="CG Times" w:cs="CG Times"/>
        <w:szCs w:val="22"/>
      </w:rPr>
      <w:pict w14:anchorId="0D353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alt="" style="position:absolute;margin-left:0;margin-top:0;width:467pt;height:467pt;z-index:-251657216;mso-position-horizontal:center;mso-position-horizontal-relative:left-margin-area;mso-position-vertical:center;mso-position-vertical-relative:top-margin-area">
          <v:imagedata r:id="rId1" o:title="image1"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D76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4B8"/>
    <w:multiLevelType w:val="multilevel"/>
    <w:tmpl w:val="C82CFC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DA9405B"/>
    <w:multiLevelType w:val="multilevel"/>
    <w:tmpl w:val="2F32042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65B0F1E"/>
    <w:multiLevelType w:val="multilevel"/>
    <w:tmpl w:val="362468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7EA3913"/>
    <w:multiLevelType w:val="multilevel"/>
    <w:tmpl w:val="824ADC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DAA5278"/>
    <w:multiLevelType w:val="multilevel"/>
    <w:tmpl w:val="07F220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DBE6B91"/>
    <w:multiLevelType w:val="multilevel"/>
    <w:tmpl w:val="B6D0FF7A"/>
    <w:lvl w:ilvl="0">
      <w:start w:val="1"/>
      <w:numFmt w:val="decimal"/>
      <w:lvlText w:val="%1."/>
      <w:lvlJc w:val="left"/>
      <w:pPr>
        <w:ind w:left="408" w:hanging="360"/>
      </w:pPr>
      <w:rPr>
        <w:vertAlign w:val="baseline"/>
      </w:rPr>
    </w:lvl>
    <w:lvl w:ilvl="1">
      <w:start w:val="1"/>
      <w:numFmt w:val="decimal"/>
      <w:lvlText w:val="%1.%2"/>
      <w:lvlJc w:val="left"/>
      <w:pPr>
        <w:ind w:left="408" w:hanging="360"/>
      </w:pPr>
      <w:rPr>
        <w:vertAlign w:val="baseline"/>
      </w:rPr>
    </w:lvl>
    <w:lvl w:ilvl="2">
      <w:start w:val="1"/>
      <w:numFmt w:val="decimal"/>
      <w:lvlText w:val="%1.%2.%3"/>
      <w:lvlJc w:val="left"/>
      <w:pPr>
        <w:ind w:left="768" w:hanging="720"/>
      </w:pPr>
      <w:rPr>
        <w:vertAlign w:val="baseline"/>
      </w:rPr>
    </w:lvl>
    <w:lvl w:ilvl="3">
      <w:start w:val="1"/>
      <w:numFmt w:val="decimal"/>
      <w:lvlText w:val="%1.%2.%3.%4"/>
      <w:lvlJc w:val="left"/>
      <w:pPr>
        <w:ind w:left="768" w:hanging="720"/>
      </w:pPr>
      <w:rPr>
        <w:vertAlign w:val="baseline"/>
      </w:rPr>
    </w:lvl>
    <w:lvl w:ilvl="4">
      <w:start w:val="1"/>
      <w:numFmt w:val="decimal"/>
      <w:lvlText w:val="%1.%2.%3.%4.%5"/>
      <w:lvlJc w:val="left"/>
      <w:pPr>
        <w:ind w:left="1128" w:hanging="1080"/>
      </w:pPr>
      <w:rPr>
        <w:vertAlign w:val="baseline"/>
      </w:rPr>
    </w:lvl>
    <w:lvl w:ilvl="5">
      <w:start w:val="1"/>
      <w:numFmt w:val="decimal"/>
      <w:lvlText w:val="%1.%2.%3.%4.%5.%6"/>
      <w:lvlJc w:val="left"/>
      <w:pPr>
        <w:ind w:left="1128" w:hanging="1080"/>
      </w:pPr>
      <w:rPr>
        <w:vertAlign w:val="baseline"/>
      </w:rPr>
    </w:lvl>
    <w:lvl w:ilvl="6">
      <w:start w:val="1"/>
      <w:numFmt w:val="decimal"/>
      <w:lvlText w:val="%1.%2.%3.%4.%5.%6.%7"/>
      <w:lvlJc w:val="left"/>
      <w:pPr>
        <w:ind w:left="1488" w:hanging="1440"/>
      </w:pPr>
      <w:rPr>
        <w:vertAlign w:val="baseline"/>
      </w:rPr>
    </w:lvl>
    <w:lvl w:ilvl="7">
      <w:start w:val="1"/>
      <w:numFmt w:val="decimal"/>
      <w:lvlText w:val="%1.%2.%3.%4.%5.%6.%7.%8"/>
      <w:lvlJc w:val="left"/>
      <w:pPr>
        <w:ind w:left="1488" w:hanging="1440"/>
      </w:pPr>
      <w:rPr>
        <w:vertAlign w:val="baseline"/>
      </w:rPr>
    </w:lvl>
    <w:lvl w:ilvl="8">
      <w:start w:val="1"/>
      <w:numFmt w:val="decimal"/>
      <w:lvlText w:val="%1.%2.%3.%4.%5.%6.%7.%8.%9"/>
      <w:lvlJc w:val="left"/>
      <w:pPr>
        <w:ind w:left="1848" w:hanging="1800"/>
      </w:pPr>
      <w:rPr>
        <w:vertAlign w:val="baseline"/>
      </w:rPr>
    </w:lvl>
  </w:abstractNum>
  <w:abstractNum w:abstractNumId="6" w15:restartNumberingAfterBreak="0">
    <w:nsid w:val="3DFF2ADA"/>
    <w:multiLevelType w:val="multilevel"/>
    <w:tmpl w:val="448285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13D4627"/>
    <w:multiLevelType w:val="multilevel"/>
    <w:tmpl w:val="F0C670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B5A50CB"/>
    <w:multiLevelType w:val="multilevel"/>
    <w:tmpl w:val="9F8C28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8A968D2"/>
    <w:multiLevelType w:val="multilevel"/>
    <w:tmpl w:val="2C84526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6A4238DA"/>
    <w:multiLevelType w:val="multilevel"/>
    <w:tmpl w:val="82B6F634"/>
    <w:lvl w:ilvl="0">
      <w:start w:val="2"/>
      <w:numFmt w:val="bullet"/>
      <w:lvlText w:val="-"/>
      <w:lvlJc w:val="left"/>
      <w:pPr>
        <w:ind w:left="1440" w:hanging="360"/>
      </w:pPr>
      <w:rPr>
        <w:rFonts w:ascii="Garamond" w:eastAsia="Garamond" w:hAnsi="Garamond" w:cs="Garamond"/>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6B0B6467"/>
    <w:multiLevelType w:val="multilevel"/>
    <w:tmpl w:val="FD5C597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6FEE4654"/>
    <w:multiLevelType w:val="multilevel"/>
    <w:tmpl w:val="91BA0A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0"/>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737F1612"/>
    <w:multiLevelType w:val="multilevel"/>
    <w:tmpl w:val="AD02ABA8"/>
    <w:lvl w:ilvl="0">
      <w:start w:val="2"/>
      <w:numFmt w:val="bullet"/>
      <w:lvlText w:val="-"/>
      <w:lvlJc w:val="left"/>
      <w:pPr>
        <w:ind w:left="720" w:hanging="360"/>
      </w:pPr>
      <w:rPr>
        <w:rFonts w:ascii="Garamond" w:eastAsia="Garamond" w:hAnsi="Garamond" w:cs="Garamon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6933FC4"/>
    <w:multiLevelType w:val="multilevel"/>
    <w:tmpl w:val="BABEB9F2"/>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7FD26DBD"/>
    <w:multiLevelType w:val="multilevel"/>
    <w:tmpl w:val="5A92EAB0"/>
    <w:lvl w:ilvl="0">
      <w:start w:val="2"/>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76646217">
    <w:abstractNumId w:val="12"/>
  </w:num>
  <w:num w:numId="2" w16cid:durableId="989749440">
    <w:abstractNumId w:val="14"/>
  </w:num>
  <w:num w:numId="3" w16cid:durableId="50006194">
    <w:abstractNumId w:val="2"/>
  </w:num>
  <w:num w:numId="4" w16cid:durableId="650644089">
    <w:abstractNumId w:val="10"/>
  </w:num>
  <w:num w:numId="5" w16cid:durableId="157889331">
    <w:abstractNumId w:val="11"/>
  </w:num>
  <w:num w:numId="6" w16cid:durableId="1081831316">
    <w:abstractNumId w:val="4"/>
  </w:num>
  <w:num w:numId="7" w16cid:durableId="936593645">
    <w:abstractNumId w:val="9"/>
  </w:num>
  <w:num w:numId="8" w16cid:durableId="845480863">
    <w:abstractNumId w:val="0"/>
  </w:num>
  <w:num w:numId="9" w16cid:durableId="211382617">
    <w:abstractNumId w:val="6"/>
  </w:num>
  <w:num w:numId="10" w16cid:durableId="1165055228">
    <w:abstractNumId w:val="1"/>
  </w:num>
  <w:num w:numId="11" w16cid:durableId="1358315811">
    <w:abstractNumId w:val="5"/>
  </w:num>
  <w:num w:numId="12" w16cid:durableId="1511678839">
    <w:abstractNumId w:val="7"/>
  </w:num>
  <w:num w:numId="13" w16cid:durableId="2028208724">
    <w:abstractNumId w:val="3"/>
  </w:num>
  <w:num w:numId="14" w16cid:durableId="1191725162">
    <w:abstractNumId w:val="8"/>
  </w:num>
  <w:num w:numId="15" w16cid:durableId="272060843">
    <w:abstractNumId w:val="13"/>
  </w:num>
  <w:num w:numId="16" w16cid:durableId="60057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FBD"/>
    <w:rsid w:val="00026BA1"/>
    <w:rsid w:val="000447BE"/>
    <w:rsid w:val="0007139E"/>
    <w:rsid w:val="00095418"/>
    <w:rsid w:val="000A4184"/>
    <w:rsid w:val="000C0EC0"/>
    <w:rsid w:val="000C4041"/>
    <w:rsid w:val="00137802"/>
    <w:rsid w:val="00146D68"/>
    <w:rsid w:val="00196614"/>
    <w:rsid w:val="001B0D84"/>
    <w:rsid w:val="001C4752"/>
    <w:rsid w:val="001D70EB"/>
    <w:rsid w:val="001F45AA"/>
    <w:rsid w:val="002727A9"/>
    <w:rsid w:val="00296293"/>
    <w:rsid w:val="002C4377"/>
    <w:rsid w:val="00317D3D"/>
    <w:rsid w:val="00357959"/>
    <w:rsid w:val="00372355"/>
    <w:rsid w:val="00394CE1"/>
    <w:rsid w:val="003B0ADD"/>
    <w:rsid w:val="004011E2"/>
    <w:rsid w:val="004019F6"/>
    <w:rsid w:val="00436995"/>
    <w:rsid w:val="00447B7B"/>
    <w:rsid w:val="004A5E02"/>
    <w:rsid w:val="004C3F92"/>
    <w:rsid w:val="004E721D"/>
    <w:rsid w:val="00561114"/>
    <w:rsid w:val="00593053"/>
    <w:rsid w:val="005A0276"/>
    <w:rsid w:val="005E0B76"/>
    <w:rsid w:val="00684E8F"/>
    <w:rsid w:val="006D6898"/>
    <w:rsid w:val="006F3706"/>
    <w:rsid w:val="00785CA1"/>
    <w:rsid w:val="007D59F6"/>
    <w:rsid w:val="008174CB"/>
    <w:rsid w:val="00825B5C"/>
    <w:rsid w:val="0083275E"/>
    <w:rsid w:val="008929AC"/>
    <w:rsid w:val="008A4AA7"/>
    <w:rsid w:val="008B570E"/>
    <w:rsid w:val="008D38F1"/>
    <w:rsid w:val="008F2097"/>
    <w:rsid w:val="00916E24"/>
    <w:rsid w:val="0092546E"/>
    <w:rsid w:val="00930D65"/>
    <w:rsid w:val="00933665"/>
    <w:rsid w:val="00945686"/>
    <w:rsid w:val="009830E4"/>
    <w:rsid w:val="009A68A1"/>
    <w:rsid w:val="009C3C43"/>
    <w:rsid w:val="009C747E"/>
    <w:rsid w:val="00A05A45"/>
    <w:rsid w:val="00A90DFA"/>
    <w:rsid w:val="00AB71C1"/>
    <w:rsid w:val="00B20153"/>
    <w:rsid w:val="00B3630A"/>
    <w:rsid w:val="00BA4299"/>
    <w:rsid w:val="00BC1BB9"/>
    <w:rsid w:val="00BD14B2"/>
    <w:rsid w:val="00BD6CBC"/>
    <w:rsid w:val="00BE55DE"/>
    <w:rsid w:val="00C24DF1"/>
    <w:rsid w:val="00C55D76"/>
    <w:rsid w:val="00C70D43"/>
    <w:rsid w:val="00CD158A"/>
    <w:rsid w:val="00D12616"/>
    <w:rsid w:val="00D24F28"/>
    <w:rsid w:val="00D35A53"/>
    <w:rsid w:val="00D51573"/>
    <w:rsid w:val="00D66483"/>
    <w:rsid w:val="00D8414F"/>
    <w:rsid w:val="00DA15DD"/>
    <w:rsid w:val="00DD7362"/>
    <w:rsid w:val="00DF4F57"/>
    <w:rsid w:val="00E07E32"/>
    <w:rsid w:val="00E61687"/>
    <w:rsid w:val="00EB5460"/>
    <w:rsid w:val="00EC50B8"/>
    <w:rsid w:val="00F17486"/>
    <w:rsid w:val="00F35D60"/>
    <w:rsid w:val="00F63325"/>
    <w:rsid w:val="00F67564"/>
    <w:rsid w:val="00F8679E"/>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E2FA2"/>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iland.epiu@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5035</Words>
  <Characters>28702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33670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Anna Zalyan</cp:lastModifiedBy>
  <cp:revision>8</cp:revision>
  <cp:lastPrinted>2017-08-01T14:35:00Z</cp:lastPrinted>
  <dcterms:created xsi:type="dcterms:W3CDTF">2025-06-09T10:45:00Z</dcterms:created>
  <dcterms:modified xsi:type="dcterms:W3CDTF">2025-06-09T12:09:00Z</dcterms:modified>
</cp:coreProperties>
</file>