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DE" w:rsidRDefault="00F55D04">
      <w:pPr>
        <w:widowControl w:val="0"/>
        <w:spacing w:after="0" w:line="240" w:lineRule="auto"/>
        <w:ind w:left="1980" w:right="1080" w:hanging="360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-4445</wp:posOffset>
            </wp:positionV>
            <wp:extent cx="880110" cy="6946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hAnsi="GHEA Grapalat" w:cs="GHEA Grapalat"/>
          <w:b/>
          <w:sz w:val="26"/>
          <w:szCs w:val="26"/>
          <w:lang w:val="hy-AM"/>
        </w:rPr>
        <w:t>ՀԱՅԱՍՏԱՆԻ ՀԱՆՐԱՊԵՏՈՒԹՅԱՆ</w:t>
      </w:r>
    </w:p>
    <w:p w:rsidR="000654DE" w:rsidRDefault="00F55D04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sz w:val="26"/>
          <w:szCs w:val="26"/>
          <w:lang w:val="hy-AM"/>
        </w:rPr>
        <w:t>ՖԻՆԱՆՍՆԵՐԻ</w:t>
      </w:r>
      <w:r>
        <w:rPr>
          <w:rFonts w:ascii="GHEA Grapalat" w:hAnsi="GHEA Grapalat" w:cs="GHEA Grapalat"/>
          <w:b/>
          <w:sz w:val="26"/>
          <w:szCs w:val="26"/>
        </w:rPr>
        <w:t xml:space="preserve"> </w:t>
      </w:r>
      <w:r>
        <w:rPr>
          <w:rFonts w:ascii="GHEA Grapalat" w:hAnsi="GHEA Grapalat" w:cs="GHEA Grapalat"/>
          <w:b/>
          <w:sz w:val="26"/>
          <w:szCs w:val="26"/>
          <w:lang w:val="hy-AM"/>
        </w:rPr>
        <w:t>ՆԱԽԱՐԱՐՈՒԹՅՈՒՆ</w:t>
      </w:r>
    </w:p>
    <w:p w:rsidR="000654DE" w:rsidRDefault="00F55D04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bCs/>
          <w:sz w:val="26"/>
          <w:szCs w:val="26"/>
          <w:lang w:val="hy-AM"/>
        </w:rPr>
        <w:t>ՆԱԽԱՐԱՐԻ ՏԵՂԱԿԱԼ</w:t>
      </w:r>
      <w:r>
        <w:rPr>
          <w:rFonts w:ascii="Sylfaen" w:hAnsi="Sylfaen"/>
          <w:b/>
          <w:sz w:val="26"/>
          <w:szCs w:val="26"/>
          <w:lang w:val="hy-AM"/>
        </w:rPr>
        <w:t xml:space="preserve"> </w:t>
      </w:r>
    </w:p>
    <w:p w:rsidR="000654DE" w:rsidRDefault="000654DE">
      <w:pPr>
        <w:spacing w:after="0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:rsidR="000654DE" w:rsidRDefault="000654DE">
      <w:pPr>
        <w:spacing w:after="0"/>
        <w:rPr>
          <w:rFonts w:ascii="GHEA Grapalat" w:eastAsia="Times New Roman" w:hAnsi="GHEA Grapalat" w:cs="Times New Roman"/>
          <w:spacing w:val="-20"/>
          <w:sz w:val="24"/>
          <w:szCs w:val="24"/>
          <w:lang w:val="hy-AM" w:eastAsia="ru-RU"/>
        </w:rPr>
      </w:pPr>
    </w:p>
    <w:p w:rsidR="000654DE" w:rsidRPr="00F55D04" w:rsidRDefault="00F55D04">
      <w:pPr>
        <w:spacing w:after="0"/>
        <w:rPr>
          <w:lang w:val="hy-AM"/>
        </w:rPr>
      </w:pPr>
      <w:bookmarkStart w:id="0" w:name="_GoBack_Copy_1"/>
      <w:bookmarkEnd w:id="0"/>
      <w:r>
        <w:rPr>
          <w:rFonts w:ascii="GHEA Grapalat" w:eastAsia="Times New Roman" w:hAnsi="GHEA Grapalat" w:cs="Times New Roman"/>
          <w:b/>
          <w:bCs/>
          <w:spacing w:val="-20"/>
          <w:sz w:val="24"/>
          <w:szCs w:val="24"/>
          <w:lang w:val="hy-AM" w:eastAsia="ru-RU"/>
        </w:rPr>
        <w:t>N 01/26/21275-2025</w:t>
      </w:r>
    </w:p>
    <w:p w:rsidR="000654DE" w:rsidRPr="009C6E5B" w:rsidRDefault="000E093B" w:rsidP="009C6E5B">
      <w:pPr>
        <w:spacing w:after="0" w:line="276" w:lineRule="auto"/>
        <w:ind w:right="360"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9C6E5B">
        <w:rPr>
          <w:rFonts w:ascii="GHEA Grapalat" w:hAnsi="GHEA Grapalat"/>
          <w:sz w:val="24"/>
          <w:szCs w:val="24"/>
          <w:lang w:val="hy-AM"/>
        </w:rPr>
        <w:t>ԵՐԵՎԱՆԻ ՔԱՂԱՔԱՊԵՏ</w:t>
      </w:r>
      <w:r w:rsidR="009C6E5B" w:rsidRPr="009C6E5B">
        <w:rPr>
          <w:rFonts w:ascii="GHEA Grapalat" w:hAnsi="GHEA Grapalat"/>
          <w:sz w:val="24"/>
          <w:szCs w:val="24"/>
          <w:lang w:val="hy-AM"/>
        </w:rPr>
        <w:t>ԱՐԱՆԻՆ</w:t>
      </w:r>
    </w:p>
    <w:p w:rsidR="00F55D04" w:rsidRPr="009C6E5B" w:rsidRDefault="009C6E5B" w:rsidP="00C30FB4">
      <w:pPr>
        <w:spacing w:after="0" w:line="276" w:lineRule="auto"/>
        <w:ind w:right="360" w:firstLine="720"/>
        <w:jc w:val="right"/>
        <w:rPr>
          <w:rFonts w:ascii="GHEA Grapalat" w:eastAsia="Times New Roman" w:hAnsi="GHEA Grapalat" w:cs="Times New Roman"/>
          <w:bCs/>
          <w:spacing w:val="-2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pacing w:val="-20"/>
          <w:sz w:val="24"/>
          <w:szCs w:val="24"/>
          <w:lang w:val="hy-AM" w:eastAsia="ru-RU"/>
        </w:rPr>
        <w:t xml:space="preserve"> </w:t>
      </w:r>
      <w:r w:rsidRPr="00C30FB4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F55D04" w:rsidRPr="00C30FB4">
        <w:rPr>
          <w:rFonts w:ascii="GHEA Grapalat" w:hAnsi="GHEA Grapalat"/>
          <w:sz w:val="24"/>
          <w:szCs w:val="24"/>
          <w:lang w:val="hy-AM"/>
        </w:rPr>
        <w:t>ՀԱՄԱՅՆՔՆԵՐ</w:t>
      </w:r>
      <w:r w:rsidR="008F664B">
        <w:rPr>
          <w:rFonts w:ascii="GHEA Grapalat" w:hAnsi="GHEA Grapalat"/>
          <w:sz w:val="24"/>
          <w:szCs w:val="24"/>
          <w:lang w:val="hy-AM"/>
        </w:rPr>
        <w:t>Ի</w:t>
      </w:r>
      <w:r w:rsidRPr="00C30FB4">
        <w:rPr>
          <w:rFonts w:ascii="GHEA Grapalat" w:hAnsi="GHEA Grapalat"/>
          <w:sz w:val="24"/>
          <w:szCs w:val="24"/>
          <w:lang w:val="hy-AM"/>
        </w:rPr>
        <w:t>Ն</w:t>
      </w:r>
    </w:p>
    <w:p w:rsidR="000E093B" w:rsidRPr="002E7A1C" w:rsidRDefault="000E093B" w:rsidP="00F55D04">
      <w:pPr>
        <w:spacing w:after="0"/>
        <w:jc w:val="right"/>
        <w:rPr>
          <w:rFonts w:ascii="GHEA Grapalat" w:eastAsia="Times New Roman" w:hAnsi="GHEA Grapalat" w:cs="Times New Roman"/>
          <w:bCs/>
          <w:spacing w:val="-20"/>
          <w:sz w:val="24"/>
          <w:szCs w:val="24"/>
          <w:lang w:val="hy-AM" w:eastAsia="ru-RU"/>
        </w:rPr>
      </w:pPr>
    </w:p>
    <w:p w:rsidR="00F55D04" w:rsidRPr="00AC41DB" w:rsidRDefault="00F55D04" w:rsidP="00F55D04">
      <w:pPr>
        <w:spacing w:after="0"/>
        <w:rPr>
          <w:lang w:val="hy-AM"/>
        </w:rPr>
      </w:pPr>
    </w:p>
    <w:p w:rsidR="00F55D04" w:rsidRPr="005C1006" w:rsidRDefault="00F55D04" w:rsidP="00F55D04">
      <w:pPr>
        <w:pStyle w:val="BodyText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C1006">
        <w:rPr>
          <w:rFonts w:ascii="GHEA Grapalat" w:hAnsi="GHEA Grapalat"/>
          <w:sz w:val="24"/>
          <w:szCs w:val="24"/>
          <w:lang w:val="hy-AM"/>
        </w:rPr>
        <w:t xml:space="preserve">Հարգելի՛ </w:t>
      </w:r>
      <w:r>
        <w:rPr>
          <w:rFonts w:ascii="GHEA Grapalat" w:hAnsi="GHEA Grapalat"/>
          <w:sz w:val="24"/>
          <w:szCs w:val="24"/>
          <w:lang w:val="hy-AM"/>
        </w:rPr>
        <w:t>գործընկերներ</w:t>
      </w:r>
      <w:r w:rsidRPr="005C1006">
        <w:rPr>
          <w:rFonts w:ascii="GHEA Grapalat" w:hAnsi="GHEA Grapalat"/>
          <w:sz w:val="24"/>
          <w:szCs w:val="24"/>
          <w:lang w:val="hy-AM"/>
        </w:rPr>
        <w:t>,</w:t>
      </w:r>
    </w:p>
    <w:p w:rsidR="00F55D04" w:rsidRPr="003032FA" w:rsidRDefault="00F55D04" w:rsidP="00F55D04">
      <w:pPr>
        <w:pStyle w:val="NormalWeb"/>
        <w:spacing w:before="0" w:beforeAutospacing="0" w:after="0" w:afterAutospacing="0" w:line="360" w:lineRule="auto"/>
        <w:ind w:firstLine="540"/>
        <w:jc w:val="both"/>
        <w:rPr>
          <w:rStyle w:val="Strong"/>
          <w:rFonts w:cs="Arial"/>
          <w:b w:val="0"/>
          <w:color w:val="333333"/>
          <w:shd w:val="clear" w:color="auto" w:fill="FFFFFF"/>
          <w:lang w:val="hy-AM"/>
        </w:rPr>
      </w:pPr>
      <w:r w:rsidRPr="003032FA">
        <w:rPr>
          <w:lang w:val="hy-AM"/>
        </w:rPr>
        <w:t>Հայտնում ենք, որ մի շարք համայնքներ դիմել են ՀՀ ֆինանսների նախարարությանը «Տեղական ինքնակառավարման մասին» օրենքի 48-րդ</w:t>
      </w:r>
      <w:r>
        <w:rPr>
          <w:lang w:val="hy-AM"/>
        </w:rPr>
        <w:t xml:space="preserve"> հոդվածի</w:t>
      </w:r>
      <w:r w:rsidRPr="003032FA">
        <w:rPr>
          <w:lang w:val="hy-AM"/>
        </w:rPr>
        <w:t xml:space="preserve"> 1-ին մասի 3-րդ կետի  և «Սոցիալական աջակցության մասին» օրենքի 20-րդ հոդվածի </w:t>
      </w:r>
      <w:r>
        <w:rPr>
          <w:lang w:val="hy-AM"/>
        </w:rPr>
        <w:t>շրջանակում</w:t>
      </w:r>
      <w:r w:rsidRPr="003032FA">
        <w:rPr>
          <w:lang w:val="hy-AM"/>
        </w:rPr>
        <w:t xml:space="preserve"> </w:t>
      </w:r>
      <w:r>
        <w:rPr>
          <w:lang w:val="hy-AM"/>
        </w:rPr>
        <w:t xml:space="preserve">սոցիալական ծառայությունների </w:t>
      </w:r>
      <w:r w:rsidRPr="003032FA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 xml:space="preserve">տրամադրման հետ կապված հարաբերությունները </w:t>
      </w:r>
      <w:r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>«Գ</w:t>
      </w:r>
      <w:r w:rsidRPr="003032FA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>նումների մասին</w:t>
      </w:r>
      <w:r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>»</w:t>
      </w:r>
      <w:r w:rsidRPr="003032FA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 xml:space="preserve"> օրեն</w:t>
      </w:r>
      <w:r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>քով</w:t>
      </w:r>
      <w:r w:rsidRPr="003032FA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 xml:space="preserve"> </w:t>
      </w:r>
      <w:r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 xml:space="preserve">իրականացնելու </w:t>
      </w:r>
      <w:r w:rsidRPr="003032FA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 xml:space="preserve">վերաբերյալ: </w:t>
      </w:r>
    </w:p>
    <w:p w:rsidR="00F55D04" w:rsidRPr="007278B9" w:rsidRDefault="00F55D04" w:rsidP="00F55D04">
      <w:pPr>
        <w:pStyle w:val="BodyText"/>
        <w:spacing w:after="0" w:line="360" w:lineRule="auto"/>
        <w:ind w:firstLine="567"/>
        <w:contextualSpacing/>
        <w:jc w:val="both"/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</w:pPr>
      <w:r w:rsidRPr="007278B9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Նշված հարցադրումների հետ կապված՝ հայտնում ենք հետևյալը.</w:t>
      </w:r>
    </w:p>
    <w:p w:rsidR="00F55D04" w:rsidRPr="007278B9" w:rsidRDefault="00F55D04" w:rsidP="00F55D04">
      <w:pPr>
        <w:pStyle w:val="BodyText"/>
        <w:spacing w:after="0" w:line="360" w:lineRule="auto"/>
        <w:ind w:firstLine="567"/>
        <w:contextualSpacing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278B9">
        <w:rPr>
          <w:rFonts w:ascii="GHEA Grapalat" w:hAnsi="GHEA Grapalat"/>
          <w:sz w:val="24"/>
          <w:szCs w:val="24"/>
          <w:lang w:val="hy-AM"/>
        </w:rPr>
        <w:t xml:space="preserve">-«Տեղական ինքնակառավարման մասին» օրենքի 48-րդ կետի 1-ին մասի 3-րդ կետի համաձայն՝ </w:t>
      </w:r>
      <w:r w:rsidRPr="007278B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կյանքի դժվարին իրավիճակում հայտնված անձին կամ ընտանիքին կարող է տրամադրվել «Սոցիալական աջակցության մասին» ՀՀ օրենքով սահմանված ցանկացած սոցիալական ծառայություն, բացառությամբ «Սոցիալական աջակցության մասին» ՀՀ օրենքի 20-րդ հոդվածի 1-ին մասի 8-րդ կետում նշված նպաստների կամ այլ դրամական օգնությունների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,</w:t>
      </w:r>
    </w:p>
    <w:p w:rsidR="00F55D04" w:rsidRDefault="00F55D04" w:rsidP="00F55D04">
      <w:pPr>
        <w:pStyle w:val="BodyText"/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Armenian"/>
          <w:color w:val="auto"/>
          <w:sz w:val="24"/>
          <w:szCs w:val="24"/>
          <w:lang w:val="hy-AM"/>
        </w:rPr>
      </w:pPr>
      <w:r w:rsidRPr="007278B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- </w:t>
      </w:r>
      <w:r w:rsidRPr="007278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7278B9">
        <w:rPr>
          <w:rFonts w:ascii="GHEA Grapalat" w:eastAsia="Times New Roman" w:hAnsi="GHEA Grapalat" w:cs="Times Armenian"/>
          <w:color w:val="auto"/>
          <w:sz w:val="24"/>
          <w:szCs w:val="24"/>
          <w:lang w:val="hy-AM"/>
        </w:rPr>
        <w:t>Սոցիալական աջակցության մասին» օրենքի 20-րդ հոդվածի 1-ին մասով թվարկված են սոցիալական աջակցության ոլորտի հիմնական սոցիալական ծառայությունները, իսկ նույն հոդվածի 3-րդ մասով սահմանված է, որ այդ հոդվածի 1-ին մասի 2-7-րդ, 9-րդ և 10-րդ, 12-րդ, 14-րդ և 15-րդ կետերով նախատեսված սոցիալական ծառայությունները կարող են տրամադրել նաև դրամական հատուցմամբ, ներառյալ աջակցության քարտի կամ վկայագրի միջոցով:</w:t>
      </w:r>
    </w:p>
    <w:p w:rsidR="000E093B" w:rsidRDefault="00F55D04" w:rsidP="00F55D04">
      <w:pPr>
        <w:suppressAutoHyphens w:val="0"/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C1006">
        <w:rPr>
          <w:rFonts w:ascii="GHEA Grapalat" w:eastAsia="Times New Roman" w:hAnsi="GHEA Grapalat" w:cs="Times Armenian"/>
          <w:color w:val="auto"/>
          <w:sz w:val="24"/>
          <w:szCs w:val="24"/>
          <w:lang w:val="hy-AM"/>
        </w:rPr>
        <w:t xml:space="preserve">Հաշվի առնելով վերոգրյալը՝ գտնում ենք, որ </w:t>
      </w:r>
      <w:r>
        <w:rPr>
          <w:rFonts w:ascii="GHEA Grapalat" w:eastAsia="Times New Roman" w:hAnsi="GHEA Grapalat" w:cs="Times Armenian"/>
          <w:color w:val="auto"/>
          <w:sz w:val="24"/>
          <w:szCs w:val="24"/>
          <w:lang w:val="hy-AM"/>
        </w:rPr>
        <w:t>վերոնշյալ սոցիալական ծառայությունների ձեռքբերումը</w:t>
      </w:r>
      <w:r w:rsidRPr="005C10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5C10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հանդիսանում գնում և առաջարկում ենք տվյալ ծրագրի մասով ֆինանսական հատկացումները իրականացնել «Նպաստներ» հոդվածով:</w:t>
      </w:r>
    </w:p>
    <w:p w:rsidR="00F55D04" w:rsidRPr="000E093B" w:rsidRDefault="000E093B" w:rsidP="000E093B">
      <w:pPr>
        <w:tabs>
          <w:tab w:val="left" w:pos="1155"/>
        </w:tabs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ab/>
      </w:r>
    </w:p>
    <w:p w:rsidR="00F55D04" w:rsidRPr="005C1006" w:rsidRDefault="00F55D04" w:rsidP="00F55D04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C10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Միաժամանակ ծրագրի իրականացման հետ կապված առաջարկում ենք կիրառել հետևյալ մեխանիզմը.</w:t>
      </w:r>
    </w:p>
    <w:p w:rsidR="00F55D04" w:rsidRPr="005C1006" w:rsidRDefault="00F55D04" w:rsidP="00F55D0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C100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մատակարարումներ իրականացնող կազմակերպություններին ընտրել ՀՀ քաղաքացիական օրենսգրքի 453-րդ հոդվածի պահանջներին համապատասխան հրապարակային օֆերտայի հիման վրա և համայնքի պաշտոնական կայքում հրապարակել այդ կազմակերպությունների ցանկը,</w:t>
      </w:r>
    </w:p>
    <w:p w:rsidR="00F55D04" w:rsidRPr="005C1006" w:rsidRDefault="00F55D04" w:rsidP="00F55D0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C100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համայքնապետարան դիմած վերոնշյալ անձանց կարիքները բացահայտելուց հետո՝ նշված անձիք պետք է  անհրաժեշտ ձեռբերումներն իրականացնեն ցանկում ներառված կազմակերպություններից, ընդ որում  ձեռքերման ենթակա ապրանքները գումարային արտահայտությամբ չպետք է գերազանցեն բացահայտված կարիքի շրջանակում նախատեսված գումարի ծավալը,</w:t>
      </w:r>
    </w:p>
    <w:p w:rsidR="00F55D04" w:rsidRPr="005C1006" w:rsidRDefault="00F55D04" w:rsidP="00F55D0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C100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ձեռքբերված ապրանքների դիմաց վճարումներն իրականացվում են մատակակար կազմակերպություններին՝ իրենց կողմից կոնկրետ անձի մասով ներկայացված հաշիվ-ապրանքագրերի հիման վրա: </w:t>
      </w:r>
    </w:p>
    <w:p w:rsidR="000654DE" w:rsidRDefault="000654DE">
      <w:pPr>
        <w:spacing w:after="0" w:line="276" w:lineRule="auto"/>
        <w:ind w:right="360" w:firstLine="720"/>
        <w:jc w:val="right"/>
        <w:rPr>
          <w:lang w:val="hy-AM"/>
        </w:rPr>
      </w:pPr>
    </w:p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6661"/>
        <w:gridCol w:w="3329"/>
      </w:tblGrid>
      <w:tr w:rsidR="000654DE" w:rsidTr="00F55D04"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F55D04" w:rsidRDefault="00F55D04">
            <w:pPr>
              <w:pStyle w:val="BodyText"/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0654DE" w:rsidRDefault="00F55D04">
            <w:pPr>
              <w:pStyle w:val="BodyText"/>
              <w:spacing w:after="0"/>
              <w:jc w:val="both"/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:rsidR="000654DE" w:rsidRDefault="00F55D04">
            <w:pPr>
              <w:widowControl w:val="0"/>
              <w:spacing w:after="0" w:line="276" w:lineRule="auto"/>
              <w:ind w:left="-255"/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  ԱՎԱԳ ԱՎԱՆԵՍՅԱՆ</w:t>
            </w:r>
          </w:p>
          <w:p w:rsidR="000654DE" w:rsidRDefault="000654DE">
            <w:pPr>
              <w:pStyle w:val="BodyText"/>
              <w:spacing w:after="0" w:line="360" w:lineRule="auto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:rsidR="000654DE" w:rsidRDefault="000654DE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0654DE" w:rsidRDefault="00717E9F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5.25pt;height:78pt">
                  <v:imagedata r:id="rId8" o:title=""/>
                  <o:lock v:ext="edit" ungrouping="t" rotation="t" cropping="t" verticies="t" text="t" grouping="t"/>
                  <o:signatureline v:ext="edit" id="{AEF082AF-1D8A-4224-A4B8-03CF47B2F78F}" provid="{00000000-0000-0000-0000-000000000000}" issignatureline="t"/>
                </v:shape>
              </w:pict>
            </w:r>
            <w:bookmarkStart w:id="1" w:name="_GoBack"/>
            <w:bookmarkEnd w:id="1"/>
          </w:p>
        </w:tc>
      </w:tr>
    </w:tbl>
    <w:p w:rsidR="000654DE" w:rsidRDefault="000654DE">
      <w:pPr>
        <w:spacing w:after="0"/>
      </w:pPr>
    </w:p>
    <w:sectPr w:rsidR="000654DE">
      <w:footerReference w:type="first" r:id="rId9"/>
      <w:pgSz w:w="11906" w:h="16838"/>
      <w:pgMar w:top="1134" w:right="567" w:bottom="567" w:left="1134" w:header="0" w:footer="2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C4" w:rsidRDefault="00F55D04">
      <w:pPr>
        <w:spacing w:after="0" w:line="240" w:lineRule="auto"/>
      </w:pPr>
      <w:r>
        <w:separator/>
      </w:r>
    </w:p>
  </w:endnote>
  <w:endnote w:type="continuationSeparator" w:id="0">
    <w:p w:rsidR="009E06C4" w:rsidRDefault="00F5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DE" w:rsidRDefault="00F55D04">
    <w:pPr>
      <w:tabs>
        <w:tab w:val="left" w:pos="2100"/>
      </w:tabs>
      <w:spacing w:after="0"/>
      <w:rPr>
        <w:rFonts w:ascii="GHEA Grapalat" w:eastAsia="Times New Roman" w:hAnsi="GHEA Grapalat" w:cs="Times New Roman"/>
        <w:color w:val="000000"/>
        <w:sz w:val="20"/>
        <w:szCs w:val="20"/>
        <w:lang w:val="hy-AM"/>
      </w:rPr>
    </w:pP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Կատարող՝  </w:t>
    </w:r>
    <w:r w:rsidR="000E093B"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Ի.Քոչարյան, </w:t>
    </w: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հեռ. </w:t>
    </w:r>
    <w:r w:rsidR="000E093B"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011 800-147</w:t>
    </w:r>
  </w:p>
  <w:p w:rsidR="000654DE" w:rsidRDefault="00F55D04">
    <w:pPr>
      <w:widowControl w:val="0"/>
      <w:spacing w:after="120" w:line="240" w:lineRule="auto"/>
      <w:ind w:right="-1"/>
      <w:rPr>
        <w:rFonts w:ascii="GHEA Grapalat" w:eastAsia="Times New Roman" w:hAnsi="GHEA Grapalat" w:cs="Times New Roman"/>
        <w:color w:val="000000"/>
        <w:sz w:val="19"/>
        <w:szCs w:val="19"/>
        <w:lang w:val="hy-AM"/>
      </w:rPr>
    </w:pP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Հայաստանի Հանրապետություն, Երևան 0010, 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Մելիք</w:t>
    </w:r>
    <w:r>
      <w:rPr>
        <w:rFonts w:ascii="GHEA Grapalat" w:hAnsi="GHEA Grapalat" w:cs="Times New Roman"/>
        <w:color w:val="808080" w:themeColor="background1" w:themeShade="80"/>
        <w:sz w:val="19"/>
        <w:szCs w:val="19"/>
        <w:lang w:val="hy-AM"/>
      </w:rPr>
      <w:t>-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Ադամյան փող. 1</w:t>
    </w: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, հեռ. </w:t>
    </w:r>
    <w:r>
      <w:rPr>
        <w:rFonts w:ascii="GHEA Grapalat" w:hAnsi="GHEA Grapalat" w:cs="GHEA Grapalat"/>
        <w:color w:val="808080" w:themeColor="background1" w:themeShade="80"/>
        <w:sz w:val="19"/>
        <w:szCs w:val="19"/>
        <w:lang w:val="hy-AM"/>
      </w:rPr>
      <w:t xml:space="preserve">(+374 11) 800002, </w:t>
    </w:r>
    <w:hyperlink r:id="rId1">
      <w:r>
        <w:rPr>
          <w:rStyle w:val="Hyperlink"/>
          <w:rFonts w:ascii="GHEA Mariam" w:hAnsi="GHEA Mariam" w:cs="GHEA Mariam"/>
          <w:color w:val="023160" w:themeColor="hyperlink" w:themeShade="80"/>
          <w:sz w:val="19"/>
          <w:szCs w:val="19"/>
          <w:lang w:val="hy-AM"/>
        </w:rPr>
        <w:t>www.minfin.am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C4" w:rsidRDefault="00F55D04">
      <w:pPr>
        <w:spacing w:after="0" w:line="240" w:lineRule="auto"/>
      </w:pPr>
      <w:r>
        <w:separator/>
      </w:r>
    </w:p>
  </w:footnote>
  <w:footnote w:type="continuationSeparator" w:id="0">
    <w:p w:rsidR="009E06C4" w:rsidRDefault="00F55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1DA5"/>
    <w:multiLevelType w:val="hybridMultilevel"/>
    <w:tmpl w:val="F12836D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DE"/>
    <w:rsid w:val="000654DE"/>
    <w:rsid w:val="000E093B"/>
    <w:rsid w:val="00717E9F"/>
    <w:rsid w:val="008F664B"/>
    <w:rsid w:val="009C6E5B"/>
    <w:rsid w:val="009E06C4"/>
    <w:rsid w:val="00C30FB4"/>
    <w:rsid w:val="00F5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22298C-E754-4899-BC41-1A883B85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1A"/>
    <w:pPr>
      <w:spacing w:after="160" w:line="259" w:lineRule="auto"/>
    </w:pPr>
    <w:rPr>
      <w:rFonts w:ascii="Calibri" w:eastAsia="Calibr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14471A"/>
    <w:rPr>
      <w:rFonts w:ascii="Calibri" w:eastAsia="Calibri" w:hAnsi="Calibri"/>
      <w:color w:val="00000A"/>
    </w:rPr>
  </w:style>
  <w:style w:type="character" w:styleId="Hyperlink">
    <w:name w:val="Hyperlink"/>
    <w:basedOn w:val="DefaultParagraphFont"/>
    <w:uiPriority w:val="99"/>
    <w:unhideWhenUsed/>
    <w:rsid w:val="0014471A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471A"/>
    <w:rPr>
      <w:rFonts w:ascii="Calibri" w:eastAsia="Calibri" w:hAnsi="Calibri"/>
      <w:color w:val="00000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4471A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14471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Elenco Normale Char,Akapit z listą BS Char,List Paragraph 1 Char,Table no. List Paragraph Char,Bullet1 Char,References Char,List Paragraph (numbered (a)) Char,IBL List Paragraph Char,List Paragraph nowy Char,List_Paragraph Char"/>
    <w:link w:val="ListParagraph"/>
    <w:uiPriority w:val="34"/>
    <w:qFormat/>
    <w:locked/>
    <w:rsid w:val="00F55D04"/>
    <w:rPr>
      <w:rFonts w:ascii="Calibri" w:eastAsia="Calibri" w:hAnsi="Calibri" w:cs="Times New Roman"/>
      <w:lang w:val="ru-RU"/>
    </w:rPr>
  </w:style>
  <w:style w:type="paragraph" w:styleId="ListParagraph">
    <w:name w:val="List Paragraph"/>
    <w:aliases w:val="Elenco Normale,Akapit z listą BS,List Paragraph 1,Table no. List Paragraph,Bullet1,References,List Paragraph (numbered (a)),IBL List Paragraph,List Paragraph nowy,Numbered List Paragraph,List_Paragraph,Multilevel para_II,Абзац списка3,Ha"/>
    <w:basedOn w:val="Normal"/>
    <w:link w:val="ListParagraphChar"/>
    <w:uiPriority w:val="34"/>
    <w:qFormat/>
    <w:rsid w:val="00F55D04"/>
    <w:pPr>
      <w:suppressAutoHyphens w:val="0"/>
      <w:spacing w:after="200" w:line="276" w:lineRule="auto"/>
      <w:ind w:left="720"/>
      <w:contextualSpacing/>
    </w:pPr>
    <w:rPr>
      <w:rFonts w:cs="Times New Roman"/>
      <w:color w:val="auto"/>
      <w:lang w:val="ru-RU"/>
    </w:rPr>
  </w:style>
  <w:style w:type="character" w:styleId="Strong">
    <w:name w:val="Strong"/>
    <w:basedOn w:val="DefaultParagraphFont"/>
    <w:uiPriority w:val="22"/>
    <w:qFormat/>
    <w:rsid w:val="00F55D04"/>
    <w:rPr>
      <w:b/>
      <w:bCs/>
    </w:rPr>
  </w:style>
  <w:style w:type="paragraph" w:styleId="NormalWeb">
    <w:name w:val="Normal (Web)"/>
    <w:basedOn w:val="Normal"/>
    <w:uiPriority w:val="99"/>
    <w:unhideWhenUsed/>
    <w:rsid w:val="00F55D04"/>
    <w:pPr>
      <w:suppressAutoHyphens w:val="0"/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emf" Type="http://schemas.openxmlformats.org/officeDocument/2006/relationships/image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http://www.minfin.a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2025-05-05T07:30:00Z</dcterms:created>
  <dc:creator>Meri Poghosyan</dc:creator>
  <cp:keywords>https://mul2-minfin.gov.am/tasks/1065819/oneclick?token=68f852a8a6e64d38ec31d7db1e23b65e</cp:keywords>
  <dc:language>en-US</dc:language>
  <cp:lastModifiedBy>Roza Hakobyan</cp:lastModifiedBy>
  <dcterms:modified xsi:type="dcterms:W3CDTF">2025-10-09T07:50:00Z</dcterms:modified>
  <cp:revision>20</cp:revision>
</cp:coreProperties>
</file>